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990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99059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Lauer Zachary 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80" w:type="dxa"/>
            <w:vAlign w:val="bottom"/>
            <w:tcBorders>
              <w:top w:val="single" w:sz="8" w:color="0000EE"/>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TREX CO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TREX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2500 TREX WAY</w:t>
            </w:r>
          </w:p>
        </w:tc>
        <w:tc>
          <w:tcPr>
            <w:tcW w:w="12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TREX COMPANY, INC.</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WINCHESTER VA</w:t>
            </w:r>
          </w:p>
        </w:tc>
        <w:tc>
          <w:tcPr>
            <w:tcW w:w="1240" w:type="dxa"/>
            <w:vAlign w:val="bottom"/>
          </w:tcPr>
          <w:p>
            <w:pPr>
              <w:jc w:val="right"/>
              <w:ind w:right="314"/>
              <w:spacing w:after="0"/>
              <w:rPr>
                <w:sz w:val="20"/>
                <w:szCs w:val="20"/>
                <w:color w:val="auto"/>
              </w:rPr>
            </w:pPr>
            <w:r>
              <w:rPr>
                <w:rFonts w:ascii="Times New Roman" w:cs="Times New Roman" w:eastAsia="Times New Roman" w:hAnsi="Times New Roman"/>
                <w:sz w:val="20"/>
                <w:szCs w:val="20"/>
                <w:color w:val="0000FF"/>
              </w:rPr>
              <w:t>22601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63"/>
        <w:spacing w:after="0"/>
        <w:rPr>
          <w:sz w:val="20"/>
          <w:szCs w:val="20"/>
          <w:color w:val="auto"/>
        </w:rPr>
      </w:pPr>
      <w:r>
        <w:rPr>
          <w:rFonts w:ascii="Times New Roman" w:cs="Times New Roman" w:eastAsia="Times New Roman" w:hAnsi="Times New Roman"/>
          <w:sz w:val="20"/>
          <w:szCs w:val="20"/>
          <w:color w:val="0000FF"/>
        </w:rPr>
        <w:t>SVP, Chief Operations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ind w:left="540"/>
              <w:spacing w:after="0"/>
              <w:rPr>
                <w:sz w:val="20"/>
                <w:szCs w:val="20"/>
                <w:color w:val="auto"/>
              </w:rPr>
            </w:pPr>
            <w:r>
              <w:rPr>
                <w:rFonts w:ascii="Times New Roman" w:cs="Times New Roman" w:eastAsia="Times New Roman" w:hAnsi="Times New Roman"/>
                <w:sz w:val="20"/>
                <w:szCs w:val="20"/>
                <w:color w:val="0000FF"/>
              </w:rPr>
              <w:t>28,187</w:t>
            </w:r>
            <w:r>
              <w:rPr>
                <w:rFonts w:ascii="Times New Roman" w:cs="Times New Roman" w:eastAsia="Times New Roman" w:hAnsi="Times New Roman"/>
                <w:sz w:val="25"/>
                <w:szCs w:val="25"/>
                <w:color w:val="008000"/>
                <w:vertAlign w:val="superscript"/>
              </w:rPr>
              <w:t>(1)</w:t>
            </w:r>
          </w:p>
        </w:tc>
        <w:tc>
          <w:tcPr>
            <w:tcW w:w="9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20" w:type="dxa"/>
            <w:vAlign w:val="bottom"/>
          </w:tcPr>
          <w:p>
            <w:pPr>
              <w:spacing w:after="0"/>
              <w:rPr>
                <w:sz w:val="14"/>
                <w:szCs w:val="14"/>
                <w:color w:val="auto"/>
              </w:rPr>
            </w:pPr>
          </w:p>
        </w:tc>
        <w:tc>
          <w:tcPr>
            <w:tcW w:w="90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gridSpan w:val="2"/>
          </w:tcPr>
          <w:p>
            <w:pPr>
              <w:ind w:left="2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Appreciation Right</w:t>
            </w:r>
          </w:p>
        </w:tc>
        <w:tc>
          <w:tcPr>
            <w:tcW w:w="132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5"/>
                <w:szCs w:val="15"/>
                <w:color w:val="0000FF"/>
              </w:rPr>
              <w:t>02/19/2023</w:t>
            </w:r>
            <w:r>
              <w:rPr>
                <w:rFonts w:ascii="Times New Roman" w:cs="Times New Roman" w:eastAsia="Times New Roman" w:hAnsi="Times New Roman"/>
                <w:sz w:val="25"/>
                <w:szCs w:val="25"/>
                <w:color w:val="008000"/>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02/19/2030</w:t>
            </w:r>
          </w:p>
        </w:tc>
        <w:tc>
          <w:tcPr>
            <w:tcW w:w="1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2,166</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50.83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Appreciation Right</w:t>
            </w:r>
          </w:p>
        </w:tc>
        <w:tc>
          <w:tcPr>
            <w:tcW w:w="132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5"/>
                <w:szCs w:val="15"/>
                <w:color w:val="0000FF"/>
              </w:rPr>
              <w:t>02/17/2024</w:t>
            </w:r>
            <w:r>
              <w:rPr>
                <w:rFonts w:ascii="Times New Roman" w:cs="Times New Roman" w:eastAsia="Times New Roman" w:hAnsi="Times New Roman"/>
                <w:sz w:val="25"/>
                <w:szCs w:val="25"/>
                <w:color w:val="008000"/>
                <w:vertAlign w:val="superscript"/>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02/17/2031</w:t>
            </w:r>
          </w:p>
        </w:tc>
        <w:tc>
          <w:tcPr>
            <w:tcW w:w="1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jc w:val="center"/>
              <w:ind w:left="52"/>
              <w:spacing w:after="0"/>
              <w:rPr>
                <w:sz w:val="20"/>
                <w:szCs w:val="20"/>
                <w:color w:val="auto"/>
              </w:rPr>
            </w:pPr>
            <w:r>
              <w:rPr>
                <w:rFonts w:ascii="Times New Roman" w:cs="Times New Roman" w:eastAsia="Times New Roman" w:hAnsi="Times New Roman"/>
                <w:sz w:val="20"/>
                <w:szCs w:val="20"/>
                <w:color w:val="0000FF"/>
                <w:w w:val="99"/>
              </w:rPr>
              <w:t>810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104.56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Appreciation Right</w:t>
            </w:r>
          </w:p>
        </w:tc>
        <w:tc>
          <w:tcPr>
            <w:tcW w:w="132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5"/>
                <w:szCs w:val="15"/>
                <w:color w:val="0000FF"/>
              </w:rPr>
              <w:t>03/01/2025</w:t>
            </w:r>
            <w:r>
              <w:rPr>
                <w:rFonts w:ascii="Times New Roman" w:cs="Times New Roman" w:eastAsia="Times New Roman" w:hAnsi="Times New Roman"/>
                <w:sz w:val="25"/>
                <w:szCs w:val="25"/>
                <w:color w:val="008000"/>
                <w:vertAlign w:val="superscript"/>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02/23/2032</w:t>
            </w:r>
          </w:p>
        </w:tc>
        <w:tc>
          <w:tcPr>
            <w:tcW w:w="1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1,338</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82.01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Appreciation Right</w:t>
            </w:r>
          </w:p>
        </w:tc>
        <w:tc>
          <w:tcPr>
            <w:tcW w:w="132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5"/>
                <w:szCs w:val="15"/>
                <w:color w:val="0000FF"/>
              </w:rPr>
              <w:t>03/01/2026</w:t>
            </w:r>
            <w:r>
              <w:rPr>
                <w:rFonts w:ascii="Times New Roman" w:cs="Times New Roman" w:eastAsia="Times New Roman" w:hAnsi="Times New Roman"/>
                <w:sz w:val="25"/>
                <w:szCs w:val="25"/>
                <w:color w:val="008000"/>
                <w:vertAlign w:val="superscript"/>
              </w:rPr>
              <w:t>(5)</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02/14/2033</w:t>
            </w:r>
          </w:p>
        </w:tc>
        <w:tc>
          <w:tcPr>
            <w:tcW w:w="1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2,152</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56.8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Appreciation Right</w:t>
            </w:r>
          </w:p>
        </w:tc>
        <w:tc>
          <w:tcPr>
            <w:tcW w:w="132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5"/>
                <w:szCs w:val="15"/>
                <w:color w:val="0000FF"/>
              </w:rPr>
              <w:t>03/01/2027</w:t>
            </w:r>
            <w:r>
              <w:rPr>
                <w:rFonts w:ascii="Times New Roman" w:cs="Times New Roman" w:eastAsia="Times New Roman" w:hAnsi="Times New Roman"/>
                <w:sz w:val="25"/>
                <w:szCs w:val="25"/>
                <w:color w:val="008000"/>
                <w:vertAlign w:val="superscript"/>
              </w:rPr>
              <w:t>(6)</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02/19/2034</w:t>
            </w:r>
          </w:p>
        </w:tc>
        <w:tc>
          <w:tcPr>
            <w:tcW w:w="1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1,522</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90.86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Appreciation Right</w:t>
            </w:r>
          </w:p>
        </w:tc>
        <w:tc>
          <w:tcPr>
            <w:tcW w:w="132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5"/>
                <w:szCs w:val="15"/>
                <w:color w:val="0000FF"/>
              </w:rPr>
              <w:t>03/01/2028</w:t>
            </w:r>
            <w:r>
              <w:rPr>
                <w:rFonts w:ascii="Times New Roman" w:cs="Times New Roman" w:eastAsia="Times New Roman" w:hAnsi="Times New Roman"/>
                <w:sz w:val="25"/>
                <w:szCs w:val="25"/>
                <w:color w:val="008000"/>
                <w:vertAlign w:val="superscript"/>
              </w:rPr>
              <w:t>(7)</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02/17/2035</w:t>
            </w:r>
          </w:p>
        </w:tc>
        <w:tc>
          <w:tcPr>
            <w:tcW w:w="1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2,481</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67.33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2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3,848 time-based restricted stock units that vest March 1, 2027; 3,264 time-based restricted stock units that vest March 1, 2028; 2,304 time-based restricted stock units that vest March 1, 2029; a target number of 4,509 performance-based restricted stock units that vest on March 1, 2027; a target number of 3,675 performance-based restricted stock units that vest on March 1, 2028; and a target number of 2,304 performance-based restricted stock units that vest on March 1, 2029. The number of performance-based restricted stock units set forth above is the target number of shares. The number of shares that will actually vest will be based upon performance against certain financial goals for the Company and will range from 0% to 200% of the target number of shares.</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stock appreciation right became exercisable in three equal installments that occurred on February 19, 2021, February 19, 2022, and February 19, 2023.</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stock appreciation right became exercisable in three equal installments that occurred on February 17, 2022, February 17, 2023, and February 17, 2024.</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stock appreciation right became exercisable in three equal installments that occurred on March 1, 2023, March 1, 2024, and March 1, 2025.</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stock appreciation right became exercisable in three equal installments that occurred on March 1, 2024, March 1, 2025, and March 1, 2026.</w:t>
      </w:r>
    </w:p>
    <w:p>
      <w:pPr>
        <w:spacing w:after="0" w:line="52" w:lineRule="exact"/>
        <w:rPr>
          <w:rFonts w:ascii="Times New Roman" w:cs="Times New Roman" w:eastAsia="Times New Roman" w:hAnsi="Times New Roman"/>
          <w:sz w:val="15"/>
          <w:szCs w:val="15"/>
          <w:color w:val="008000"/>
        </w:rPr>
      </w:pPr>
    </w:p>
    <w:p>
      <w:pPr>
        <w:ind w:left="40" w:right="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stock appreciation right vests in three equal annual installments; the first and second installments became exercisable on March 1, 2025 and March 1, 2026, respectively, and the third installment will become exercisable on March 1, 2027.</w:t>
      </w:r>
    </w:p>
    <w:p>
      <w:pPr>
        <w:spacing w:after="0" w:line="17" w:lineRule="exact"/>
        <w:rPr>
          <w:rFonts w:ascii="Times New Roman" w:cs="Times New Roman" w:eastAsia="Times New Roman" w:hAnsi="Times New Roman"/>
          <w:sz w:val="15"/>
          <w:szCs w:val="15"/>
          <w:color w:val="008000"/>
        </w:rPr>
      </w:pPr>
    </w:p>
    <w:p>
      <w:pPr>
        <w:ind w:left="40" w:right="5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stock appreciation right vests in three equal annual installments; the first installment became exercisable on March 1, 2026, and the second and third installments will become exercisable on March 1, 2027 and March 1, 2028, respectively.</w:t>
      </w:r>
    </w:p>
    <w:p>
      <w:pPr>
        <w:spacing w:after="0" w:line="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Amy M. Fernandez by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05/06/2026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power of attorney</w:t>
            </w:r>
          </w:p>
        </w:tc>
        <w:tc>
          <w:tcPr>
            <w:tcW w:w="8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Intentional misstatements or omissions of facts constitute Federal Criminal Violations </w:t>
            </w:r>
            <w:r>
              <w:rPr>
                <w:rFonts w:ascii="Arial" w:cs="Arial" w:eastAsia="Arial" w:hAnsi="Arial"/>
                <w:sz w:val="15"/>
                <w:szCs w:val="15"/>
                <w:i w:val="1"/>
                <w:iCs w:val="1"/>
                <w:color w:val="auto"/>
              </w:rPr>
              <w:t>See</w:t>
            </w:r>
            <w:r>
              <w:rPr>
                <w:rFonts w:ascii="Arial" w:cs="Arial" w:eastAsia="Arial" w:hAnsi="Arial"/>
                <w:sz w:val="15"/>
                <w:szCs w:val="15"/>
                <w:color w:val="auto"/>
              </w:rPr>
              <w:t xml:space="preserve"> 18 U.S.C. 1001 and 15 U.S.C. 78ff(a).</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Note: File three copies of this Form, one of which must be manually signed. If space is insufficient,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6 for procedure.</w:t>
      </w:r>
    </w:p>
    <w:p>
      <w:pPr>
        <w:spacing w:after="0" w:line="52"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2943" TargetMode="External"/><Relationship Id="rId11" Type="http://schemas.openxmlformats.org/officeDocument/2006/relationships/hyperlink" Target="http://www.sec.gov/cgi-bin/browse-edgar?action=getcompany&amp;CIK=00010698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2026-05-06T13:02:20Z</dcterms:created>
  <dcterms:modified xsi:type="dcterms:W3CDTF">2026-05-06T13:02:20Z</dcterms:modified>
</cp:coreProperties>
</file>