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01,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Trex Company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001-14649</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54-1910453</w:t>
            </w:r>
          </w:p>
        </w:tc>
      </w:tr>
      <w:tr>
        <w:trPr>
          <w:trHeight w:val="149"/>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2500 Trex Way</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Winchester, Virginia</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22601</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540 542-6300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258445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TREX</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York Stock Exchange LLC</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left="660" w:right="660"/>
        <w:spacing w:after="0" w:line="253" w:lineRule="auto"/>
        <w:rPr>
          <w:sz w:val="20"/>
          <w:szCs w:val="20"/>
          <w:color w:val="auto"/>
        </w:rPr>
      </w:pPr>
      <w:r>
        <w:rPr>
          <w:rFonts w:ascii="Times New Roman" w:cs="Times New Roman" w:eastAsia="Times New Roman" w:hAnsi="Times New Roman"/>
          <w:sz w:val="18"/>
          <w:szCs w:val="18"/>
          <w:color w:val="auto"/>
        </w:rPr>
        <w:t>On March 26, 2026 Trex Company, Inc. (Company), as borrower; Bank of America, N.A. (BOA), as a Lender, Administrative Agent, Swing Line Lender and L/C Issuer; Wells Fargo Bank, National Association (Wells Fargo), and TD Bank, N.A., as Co-Syndication Agents, PNC Bank, National Association, as Documentation Agent, Truist Bank, and Atlantic Union Bank (each, a Lender and collectively, the Lenders), arranged by BofA Securities, Inc. as Joint Lead Arranger and Sole Bookrunner, Wells Fargo Securities LLC, TD Bank, N.A., and PNC Capital Markets LLC, as Joint Lead Arrangers, entered into a Credit Agreement (Credit Agreement) to amend and restate the Credit Agreement dated as of May 18, 2022, as amended (the Prior Credit Agreement), by and among the Company as borrower, BOA as a Lender, Administrative Agent, Swing Line Lender, and L/C Issuer; TD Bank, N.A. as a Lender and Syndication Agent; and Regions Bank, PNC Bank, National Association and Wells Fargo Bank, National Association (each, a “Lender” and collectively, the “Lenders”), arranged by BofA Securities, Inc. as Sole Lead Arranger and Sole Bookrunner. The Credit Agreement is given in amendment to, restatement of and substitution for the Prior Credit Agreement, and does not constitute a novation of any indebtedness or other obligations under the Prior Credit Agreement.</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48" w:lineRule="exact"/>
        <w:rPr>
          <w:sz w:val="20"/>
          <w:szCs w:val="20"/>
          <w:color w:val="auto"/>
        </w:rPr>
      </w:pPr>
    </w:p>
    <w:p>
      <w:pPr>
        <w:ind w:left="660" w:right="680"/>
        <w:spacing w:after="0" w:line="256" w:lineRule="auto"/>
        <w:rPr>
          <w:sz w:val="20"/>
          <w:szCs w:val="20"/>
          <w:color w:val="auto"/>
        </w:rPr>
      </w:pPr>
      <w:r>
        <w:rPr>
          <w:rFonts w:ascii="Times New Roman" w:cs="Times New Roman" w:eastAsia="Times New Roman" w:hAnsi="Times New Roman"/>
          <w:sz w:val="18"/>
          <w:szCs w:val="18"/>
          <w:color w:val="auto"/>
        </w:rPr>
        <w:t>Under the Credit Agreement, the Lenders agreed to provide the Company with one or more Revolving Loans in a collective maximum principal amount of $700,000,000 (Loan Limit) throughout the term, which ends March 26, 2031 (Term). Previously, under the Prior Credit Agreement, BOA, TD Bank, N.A. as a Lender and Syndication Agent; and PNC Bank, National Association and Wells Fargo Bank, National Association agreed to provide the Company with one or more revolving loans in a collective maximum principal amount of $550,000,000 throughout the term, which would have ended on December 22, 2026 if not replaced by the Credit Agreement.</w:t>
      </w:r>
    </w:p>
    <w:p>
      <w:pPr>
        <w:spacing w:after="0" w:line="120" w:lineRule="exact"/>
        <w:rPr>
          <w:sz w:val="20"/>
          <w:szCs w:val="20"/>
          <w:color w:val="auto"/>
        </w:rPr>
      </w:pPr>
    </w:p>
    <w:p>
      <w:pPr>
        <w:ind w:left="660" w:right="880"/>
        <w:spacing w:after="0" w:line="258" w:lineRule="auto"/>
        <w:rPr>
          <w:sz w:val="20"/>
          <w:szCs w:val="20"/>
          <w:color w:val="auto"/>
        </w:rPr>
      </w:pPr>
      <w:r>
        <w:rPr>
          <w:rFonts w:ascii="Times New Roman" w:cs="Times New Roman" w:eastAsia="Times New Roman" w:hAnsi="Times New Roman"/>
          <w:sz w:val="18"/>
          <w:szCs w:val="18"/>
          <w:color w:val="auto"/>
        </w:rPr>
        <w:t>Included within the Loan Limit are sublimits for a Letter of Credit facility in an amount not to exceed $60,000,000; and Swing Line Loans in an aggregate principal amount at any time outstanding not to exceed $40,000,000. The proceeds of the Credit Extensions may be used (i) to refinance certain existing indebtedness of the Company, including under the Prior Credit Agreement, (ii) for working capital, capital expenditures, permitted acquisitions and other lawful corporate purposes, (iii) for the issuance of Letters of Credit, and (iv) to pay fees and expenses incurred in connection with the Credit Agreement.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Notes and Interest Rates</w:t>
      </w:r>
    </w:p>
    <w:p>
      <w:pPr>
        <w:spacing w:after="0" w:line="148" w:lineRule="exact"/>
        <w:rPr>
          <w:sz w:val="20"/>
          <w:szCs w:val="20"/>
          <w:color w:val="auto"/>
        </w:rPr>
      </w:pPr>
    </w:p>
    <w:p>
      <w:pPr>
        <w:ind w:left="660" w:right="820"/>
        <w:spacing w:after="0" w:line="266" w:lineRule="auto"/>
        <w:rPr>
          <w:sz w:val="20"/>
          <w:szCs w:val="20"/>
          <w:color w:val="auto"/>
        </w:rPr>
      </w:pPr>
      <w:r>
        <w:rPr>
          <w:rFonts w:ascii="Times New Roman" w:cs="Times New Roman" w:eastAsia="Times New Roman" w:hAnsi="Times New Roman"/>
          <w:sz w:val="18"/>
          <w:szCs w:val="18"/>
          <w:color w:val="auto"/>
        </w:rPr>
        <w:t>The Notes provide the Company, in the aggregate, the ability to borrow an amount up to the Loan Limit during the Term. The Company is not obligated to borrow any amount under the Loan Limit. Within the Loan Limit, the Company may borrow, repay and reborrow at any time or from time to time while the Notes are in effect.</w:t>
      </w:r>
    </w:p>
    <w:p>
      <w:pPr>
        <w:spacing w:after="0" w:line="108" w:lineRule="exact"/>
        <w:rPr>
          <w:sz w:val="20"/>
          <w:szCs w:val="20"/>
          <w:color w:val="auto"/>
        </w:rPr>
      </w:pPr>
    </w:p>
    <w:p>
      <w:pPr>
        <w:ind w:left="660" w:right="840"/>
        <w:spacing w:after="0" w:line="261" w:lineRule="auto"/>
        <w:rPr>
          <w:sz w:val="20"/>
          <w:szCs w:val="20"/>
          <w:color w:val="auto"/>
        </w:rPr>
      </w:pPr>
      <w:r>
        <w:rPr>
          <w:rFonts w:ascii="Times New Roman" w:cs="Times New Roman" w:eastAsia="Times New Roman" w:hAnsi="Times New Roman"/>
          <w:sz w:val="18"/>
          <w:szCs w:val="18"/>
          <w:color w:val="auto"/>
        </w:rPr>
        <w:t>Base Rate Loans (as defined in the Credit Agreement) under the Revolving Loans and the Swing Line Loans accrue interest at the Base Rate plus the Applicable Rate (as defined in the Credit Agreement) and Term SOFR Loans or Term SOFR Daily Floating Rate Loan for the Revolving Loans accrue interest at the rate per annum equal to the sum of Term SOFR Loans/ Term SOFR Daily Floating Rate for such Interest Period plus the Applicable Rate (as defined in the Credit Agreement).</w:t>
      </w:r>
    </w:p>
    <w:p>
      <w:pPr>
        <w:spacing w:after="0" w:line="112" w:lineRule="exact"/>
        <w:rPr>
          <w:sz w:val="20"/>
          <w:szCs w:val="20"/>
          <w:color w:val="auto"/>
        </w:rPr>
      </w:pPr>
    </w:p>
    <w:p>
      <w:pPr>
        <w:ind w:left="660" w:right="700"/>
        <w:spacing w:after="0" w:line="266" w:lineRule="auto"/>
        <w:rPr>
          <w:sz w:val="20"/>
          <w:szCs w:val="20"/>
          <w:color w:val="auto"/>
        </w:rPr>
      </w:pPr>
      <w:r>
        <w:rPr>
          <w:rFonts w:ascii="Times New Roman" w:cs="Times New Roman" w:eastAsia="Times New Roman" w:hAnsi="Times New Roman"/>
          <w:sz w:val="18"/>
          <w:szCs w:val="18"/>
          <w:color w:val="auto"/>
        </w:rPr>
        <w:t>The Base Rate for any day is a fluctuating rate per annum equal to the highest of (a) the Federal Funds Rate plus 0.50%, (b) the rate of interest in effect for such day as publicly announced from time to time by BOA as its prime rate, and (c) the Term SOFR plus 1.0% subject to certain interest rate floors.</w:t>
      </w:r>
    </w:p>
    <w:p>
      <w:pPr>
        <w:spacing w:after="0" w:line="95" w:lineRule="exact"/>
        <w:rPr>
          <w:sz w:val="20"/>
          <w:szCs w:val="20"/>
          <w:color w:val="auto"/>
        </w:rPr>
      </w:pPr>
    </w:p>
    <w:p>
      <w:pPr>
        <w:ind w:left="660" w:right="800"/>
        <w:spacing w:after="0" w:line="266" w:lineRule="auto"/>
        <w:rPr>
          <w:sz w:val="20"/>
          <w:szCs w:val="20"/>
          <w:color w:val="auto"/>
        </w:rPr>
      </w:pPr>
      <w:r>
        <w:rPr>
          <w:rFonts w:ascii="Times New Roman" w:cs="Times New Roman" w:eastAsia="Times New Roman" w:hAnsi="Times New Roman"/>
          <w:sz w:val="18"/>
          <w:szCs w:val="18"/>
          <w:color w:val="auto"/>
        </w:rPr>
        <w:t>The Applicable Rate means the following percentages per annum, based upon the Consolidated Debt to Consolidated EBITDA Ratio as set forth in the most recent Compliance Certificate received by BOA as the Administrative Agent and as set forth in the Credit Agreement:</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 w:type="dxa"/>
            <w:vAlign w:val="bottom"/>
            <w:tcBorders>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Pricing Tier</w:t>
            </w: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Consolidated Ratio</w:t>
            </w:r>
          </w:p>
        </w:tc>
        <w:tc>
          <w:tcPr>
            <w:tcW w:w="312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Term SOFR Loans / Term SOFR Daily</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Rate Loans</w:t>
            </w:r>
          </w:p>
        </w:tc>
        <w:tc>
          <w:tcPr>
            <w:tcW w:w="22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Revolving Commitment Fee</w:t>
            </w:r>
          </w:p>
        </w:tc>
        <w:tc>
          <w:tcPr>
            <w:tcW w:w="640" w:type="dxa"/>
            <w:vAlign w:val="bottom"/>
          </w:tcPr>
          <w:p>
            <w:pPr>
              <w:spacing w:after="0"/>
              <w:rPr>
                <w:sz w:val="18"/>
                <w:szCs w:val="18"/>
                <w:color w:val="auto"/>
              </w:rPr>
            </w:pPr>
          </w:p>
        </w:tc>
      </w:tr>
      <w:tr>
        <w:trPr>
          <w:trHeight w:val="255"/>
        </w:trPr>
        <w:tc>
          <w:tcPr>
            <w:tcW w:w="720" w:type="dxa"/>
            <w:vAlign w:val="bottom"/>
            <w:tcBorders>
              <w:right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spacing w:after="0"/>
              <w:rPr>
                <w:sz w:val="22"/>
                <w:szCs w:val="22"/>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Floating Rate / Letter of Credit Fee</w:t>
            </w:r>
          </w:p>
        </w:tc>
        <w:tc>
          <w:tcPr>
            <w:tcW w:w="134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tcPr>
          <w:p>
            <w:pPr>
              <w:spacing w:after="0"/>
              <w:rPr>
                <w:sz w:val="22"/>
                <w:szCs w:val="22"/>
                <w:color w:val="auto"/>
              </w:rPr>
            </w:pPr>
          </w:p>
        </w:tc>
        <w:tc>
          <w:tcPr>
            <w:tcW w:w="640" w:type="dxa"/>
            <w:vAlign w:val="bottom"/>
          </w:tcPr>
          <w:p>
            <w:pPr>
              <w:spacing w:after="0"/>
              <w:rPr>
                <w:sz w:val="22"/>
                <w:szCs w:val="22"/>
                <w:color w:val="auto"/>
              </w:rPr>
            </w:pPr>
          </w:p>
        </w:tc>
      </w:tr>
      <w:tr>
        <w:trPr>
          <w:trHeight w:val="193"/>
        </w:trPr>
        <w:tc>
          <w:tcPr>
            <w:tcW w:w="720" w:type="dxa"/>
            <w:vAlign w:val="bottom"/>
            <w:tcBorders>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88"/>
              </w:rPr>
              <w:t>1</w:t>
            </w:r>
          </w:p>
        </w:tc>
        <w:tc>
          <w:tcPr>
            <w:tcW w:w="19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≥2.50:1.00</w:t>
            </w:r>
          </w:p>
        </w:tc>
        <w:tc>
          <w:tcPr>
            <w:tcW w:w="31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1.75%</w:t>
            </w:r>
          </w:p>
        </w:tc>
        <w:tc>
          <w:tcPr>
            <w:tcW w:w="13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0.75%</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0.25%</w:t>
            </w:r>
          </w:p>
        </w:tc>
        <w:tc>
          <w:tcPr>
            <w:tcW w:w="640" w:type="dxa"/>
            <w:vAlign w:val="bottom"/>
          </w:tcPr>
          <w:p>
            <w:pPr>
              <w:spacing w:after="0"/>
              <w:rPr>
                <w:sz w:val="16"/>
                <w:szCs w:val="16"/>
                <w:color w:val="auto"/>
              </w:rPr>
            </w:pPr>
          </w:p>
        </w:tc>
      </w:tr>
      <w:tr>
        <w:trPr>
          <w:trHeight w:val="210"/>
        </w:trPr>
        <w:tc>
          <w:tcPr>
            <w:tcW w:w="720" w:type="dxa"/>
            <w:vAlign w:val="bottom"/>
            <w:tcBorders>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&lt;2.50:1.00 but ≥2:00:1.00</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0.50%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0.20%</w:t>
            </w:r>
          </w:p>
        </w:tc>
        <w:tc>
          <w:tcPr>
            <w:tcW w:w="640" w:type="dxa"/>
            <w:vAlign w:val="bottom"/>
          </w:tcPr>
          <w:p>
            <w:pPr>
              <w:spacing w:after="0"/>
              <w:rPr>
                <w:sz w:val="18"/>
                <w:szCs w:val="18"/>
                <w:color w:val="auto"/>
              </w:rPr>
            </w:pPr>
          </w:p>
        </w:tc>
      </w:tr>
      <w:tr>
        <w:trPr>
          <w:trHeight w:val="209"/>
        </w:trPr>
        <w:tc>
          <w:tcPr>
            <w:tcW w:w="720" w:type="dxa"/>
            <w:vAlign w:val="bottom"/>
            <w:tcBorders>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&lt;2.00:1.00 but ≥1.50:1.00</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0.15%</w:t>
            </w:r>
          </w:p>
        </w:tc>
        <w:tc>
          <w:tcPr>
            <w:tcW w:w="640" w:type="dxa"/>
            <w:vAlign w:val="bottom"/>
          </w:tcPr>
          <w:p>
            <w:pPr>
              <w:spacing w:after="0"/>
              <w:rPr>
                <w:sz w:val="18"/>
                <w:szCs w:val="18"/>
                <w:color w:val="auto"/>
              </w:rPr>
            </w:pPr>
          </w:p>
        </w:tc>
      </w:tr>
      <w:tr>
        <w:trPr>
          <w:trHeight w:val="210"/>
        </w:trPr>
        <w:tc>
          <w:tcPr>
            <w:tcW w:w="720" w:type="dxa"/>
            <w:vAlign w:val="bottom"/>
            <w:tcBorders>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&lt;1.50:1.00</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0.125%</w:t>
            </w:r>
          </w:p>
        </w:tc>
        <w:tc>
          <w:tcPr>
            <w:tcW w:w="640" w:type="dxa"/>
            <w:vAlign w:val="bottom"/>
          </w:tcPr>
          <w:p>
            <w:pPr>
              <w:spacing w:after="0"/>
              <w:rPr>
                <w:sz w:val="18"/>
                <w:szCs w:val="18"/>
                <w:color w:val="auto"/>
              </w:rPr>
            </w:pPr>
          </w:p>
        </w:tc>
      </w:tr>
      <w:tr>
        <w:trPr>
          <w:trHeight w:val="1107"/>
        </w:trPr>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2" w:name="page3"/>
    <w:bookmarkEnd w:id="2"/>
    <w:p>
      <w:pPr>
        <w:ind w:right="80"/>
        <w:spacing w:after="0" w:line="256" w:lineRule="auto"/>
        <w:rPr>
          <w:sz w:val="20"/>
          <w:szCs w:val="20"/>
          <w:color w:val="auto"/>
        </w:rPr>
      </w:pPr>
      <w:r>
        <w:rPr>
          <w:rFonts w:ascii="Times New Roman" w:cs="Times New Roman" w:eastAsia="Times New Roman" w:hAnsi="Times New Roman"/>
          <w:sz w:val="18"/>
          <w:szCs w:val="18"/>
          <w:color w:val="auto"/>
        </w:rPr>
        <w:t>Repayment of all then outstanding principal, interest, fees and costs on the Revolving Loans is due on the last day of the Term. The Company may voluntarily prepay outstanding Loans at any time without premium or penalty, subject to customary breakage costs for Term SOFR Loans. If at any time the Total Revolving Outstandings exceed the Aggregate Revolving Commitments, the Company is required to immediately prepay outstanding Revolving Loans or cash collateralize Letters of Credit in an amount sufficient to eliminate such excess. Upon the occurrence of certain Events of Default, the unpaid principal amount of all outstanding Loans, accrued interest and all other amounts may be declared immediately due and payable.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of Credit Facility</w:t>
      </w:r>
    </w:p>
    <w:p>
      <w:pPr>
        <w:spacing w:after="0" w:line="14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Letter of Credit facility provides that upon application by the Company, BOA shall issue to the Company’s credit one or more letters of credit in the aggregate amount of up to $60,000,000, or such lesser amount as may be required by law.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Rate</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Upon the occurrence and during the continuance of an Event of Default, the applicable interest rate on all outstanding Obligations will increase by 2.00% per annum above the rate otherwise applicable (the "Default Rate").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and Pledge Agreement</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terms of the Security and Pledge Agreement, the Company, subject to certain permitted encumbrances, as collateral security for the above-stated loans and all other present and future indebtedness of the Company owing to the Lenders grants to BOA, as Administrative Agent for the Lenders, a continuing security interest in certain collateral, which includes the following: (a) all Accounts; (b) all Money; (c) all Chattel Paper; (d) certain Commercial Tort Claims; (e) all Copyrights; (f) all Copyright Licenses; (g) all Deposit Accounts; (h) all Documents; (i) all Equipment; (j) all General Intangibles; (k) all Goods; (l) all Instruments; (m) all Inventory; (n) all Investment Property; (o) all Letter-of-Credit Rights; (p) all Patents; (q) all Patent Licenses; (r) all Pledged Equity; (s) all Software; (t) all Supporting Obligations; (u) all Trademarks; (v) all Trademark Licenses; and (w) all Accessions and all Proceeds of any and all of the foregoing, all as more specifically described and defined in the Security and Pledge Agreement but excluding the Excluded Property (as defined in the Security and Pledge Agreement).</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security interests granted to BOA, as Administrative Agent in the Security and Pledge Agreement for the ratable benefit of the Lenders, secures: (a) the payment and performance of the Obligations; and (b) certain reasonable costs and expenses as more specifically described therein.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requires the Company to maintain (a) a Consolidated Interest Coverage Ratio of not less than 2.50 to 1.0 and</w:t>
      </w:r>
    </w:p>
    <w:p>
      <w:pPr>
        <w:spacing w:after="0" w:line="27" w:lineRule="exact"/>
        <w:rPr>
          <w:sz w:val="20"/>
          <w:szCs w:val="20"/>
          <w:color w:val="auto"/>
        </w:rPr>
      </w:pPr>
    </w:p>
    <w:p>
      <w:pPr>
        <w:ind w:right="80" w:firstLine="4"/>
        <w:spacing w:after="0" w:line="253"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Consolidated Debt to Consolidated EBITDA Ratio of not more than 3.75 to 1.0, each measured as of the end of each Fiscal Quarter, commencing with the Fiscal Quarter ended June 30, 2026. The maximum Consolidated Debt to Consolidated EBITDA Ratio is automatically increased to 4.25 to 1.0 for the Fiscal Quarter in which a qualifying Acquisition with cash consideration (including assumed or acquired Debt) of $75,000,000 or more occurs and each of the following four Fiscal Quarters (an "Adjustment Period"), subject to a limit of two Adjustment Periods during the term of the Credit Agreement.</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an equity cure mechanism, under which the Company may make cash equity contributions (funded with proceeds of common equity) to be included in the calculation of Consolidated EBITDA solely for purposes of determining compliance with the financial covenants, subject to certain conditions and limitations, including that in each consecutive four Fiscal Quarter period there must be at least two Fiscal Quarters in which no such contribution is made.</w:t>
      </w:r>
    </w:p>
    <w:p>
      <w:pPr>
        <w:spacing w:after="0" w:line="135"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579120</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9" w:right="1099" w:bottom="1440" w:gutter="0" w:footer="0" w:header="0"/>
        </w:sectPr>
      </w:pPr>
    </w:p>
    <w:bookmarkStart w:id="3" w:name="page4"/>
    <w:bookmarkEnd w:id="3"/>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Trex Company, Inc. herewith files the following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8"/>
        </w:trPr>
        <w:tc>
          <w:tcPr>
            <w:tcW w:w="17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92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780" w:type="dxa"/>
            <w:vAlign w:val="bottom"/>
          </w:tcPr>
          <w:p>
            <w:pPr>
              <w:spacing w:after="0"/>
              <w:rPr>
                <w:sz w:val="14"/>
                <w:szCs w:val="14"/>
                <w:color w:val="auto"/>
              </w:rPr>
            </w:pPr>
          </w:p>
        </w:tc>
        <w:tc>
          <w:tcPr>
            <w:tcW w:w="920" w:type="dxa"/>
            <w:vAlign w:val="bottom"/>
            <w:tcBorders>
              <w:top w:val="single" w:sz="8" w:color="auto"/>
            </w:tcBorders>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8440" w:type="dxa"/>
            <w:vAlign w:val="bottom"/>
            <w:tcBorders>
              <w:top w:val="single" w:sz="8" w:color="auto"/>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Credit Agreement dated as of March 26, 2026 between the Company as borrower, Bank of America, N.A. (BOA), as</w:t>
            </w:r>
          </w:p>
        </w:tc>
        <w:tc>
          <w:tcPr>
            <w:tcW w:w="20" w:type="dxa"/>
            <w:vAlign w:val="bottom"/>
            <w:tcBorders>
              <w:top w:val="single" w:sz="8" w:color="auto"/>
            </w:tcBorders>
          </w:tcPr>
          <w:p>
            <w:pPr>
              <w:spacing w:after="0"/>
              <w:rPr>
                <w:sz w:val="14"/>
                <w:szCs w:val="14"/>
                <w:color w:val="auto"/>
              </w:rPr>
            </w:pPr>
          </w:p>
        </w:tc>
        <w:tc>
          <w:tcPr>
            <w:tcW w:w="760" w:type="dxa"/>
            <w:vAlign w:val="bottom"/>
          </w:tcPr>
          <w:p>
            <w:pPr>
              <w:spacing w:after="0"/>
              <w:rPr>
                <w:sz w:val="14"/>
                <w:szCs w:val="14"/>
                <w:color w:val="auto"/>
              </w:rPr>
            </w:pPr>
          </w:p>
        </w:tc>
      </w:tr>
      <w:tr>
        <w:trPr>
          <w:trHeight w:val="196"/>
        </w:trPr>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 Lender, Administrative Agent, Swing Line Lender and L/C Issuer; Wells Fargo Bank, National Association (Wells</w:t>
            </w:r>
          </w:p>
        </w:tc>
        <w:tc>
          <w:tcPr>
            <w:tcW w:w="800" w:type="dxa"/>
            <w:vAlign w:val="bottom"/>
            <w:gridSpan w:val="3"/>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Fargo), and TD Bank, N.A., as Co-Syndication Agents, PNC Bank, National Association, as Documentation Agent,</w:t>
            </w:r>
          </w:p>
        </w:tc>
        <w:tc>
          <w:tcPr>
            <w:tcW w:w="860" w:type="dxa"/>
            <w:vAlign w:val="bottom"/>
            <w:gridSpan w:val="4"/>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Truist Bank, and Atlantic Union Bank (each, a Lender and collectively, the Lenders), arranged by BofA Securities,</w:t>
            </w:r>
          </w:p>
        </w:tc>
        <w:tc>
          <w:tcPr>
            <w:tcW w:w="880" w:type="dxa"/>
            <w:vAlign w:val="bottom"/>
            <w:gridSpan w:val="5"/>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Inc. as Joint Lead Arranger and Sole Bookrunner, Wells Fargo Securities LLC, TD Bank, N.A., and PNC Capital</w:t>
            </w:r>
          </w:p>
        </w:tc>
        <w:tc>
          <w:tcPr>
            <w:tcW w:w="1040" w:type="dxa"/>
            <w:vAlign w:val="bottom"/>
            <w:gridSpan w:val="6"/>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Markets LLC, as Joint Lead Arrangers.</w:t>
            </w:r>
          </w:p>
        </w:tc>
        <w:tc>
          <w:tcPr>
            <w:tcW w:w="6380" w:type="dxa"/>
            <w:vAlign w:val="bottom"/>
            <w:gridSpan w:val="7"/>
          </w:tcPr>
          <w:p>
            <w:pPr>
              <w:spacing w:after="0"/>
              <w:rPr>
                <w:sz w:val="17"/>
                <w:szCs w:val="17"/>
                <w:color w:val="auto"/>
              </w:rPr>
            </w:pPr>
          </w:p>
        </w:tc>
      </w:tr>
      <w:tr>
        <w:trPr>
          <w:trHeight w:val="453"/>
        </w:trPr>
        <w:tc>
          <w:tcPr>
            <w:tcW w:w="17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4"/>
                <w:szCs w:val="24"/>
                <w:color w:val="auto"/>
              </w:rPr>
            </w:pPr>
          </w:p>
        </w:tc>
        <w:tc>
          <w:tcPr>
            <w:tcW w:w="9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7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4" w:name="page5"/>
    <w:bookmarkEnd w:id="4"/>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TREX COMPANY, INC.</w:t>
      </w:r>
    </w:p>
    <w:p>
      <w:pPr>
        <w:spacing w:after="0" w:line="374" w:lineRule="exact"/>
        <w:rPr>
          <w:sz w:val="20"/>
          <w:szCs w:val="20"/>
          <w:color w:val="auto"/>
        </w:rPr>
      </w:pPr>
    </w:p>
    <w:p>
      <w:pPr>
        <w:spacing w:after="0"/>
        <w:tabs>
          <w:tab w:leader="none" w:pos="580" w:val="left"/>
          <w:tab w:leader="none" w:pos="4860" w:val="left"/>
        </w:tabs>
        <w:rPr>
          <w:sz w:val="20"/>
          <w:szCs w:val="20"/>
          <w:color w:val="auto"/>
        </w:rPr>
      </w:pPr>
      <w:r>
        <w:rPr>
          <w:rFonts w:ascii="Times New Roman" w:cs="Times New Roman" w:eastAsia="Times New Roman" w:hAnsi="Times New Roman"/>
          <w:sz w:val="18"/>
          <w:szCs w:val="18"/>
          <w:color w:val="auto"/>
        </w:rPr>
        <w:t>Date:</w:t>
        <w:tab/>
        <w:t>April 1, 2026</w:t>
      </w:r>
      <w:r>
        <w:rPr>
          <w:sz w:val="20"/>
          <w:szCs w:val="20"/>
          <w:color w:val="auto"/>
        </w:rPr>
        <w:tab/>
      </w:r>
      <w:r>
        <w:rPr>
          <w:rFonts w:ascii="Times New Roman" w:cs="Times New Roman" w:eastAsia="Times New Roman" w:hAnsi="Times New Roman"/>
          <w:sz w:val="18"/>
          <w:szCs w:val="18"/>
          <w:color w:val="auto"/>
        </w:rPr>
        <w:t>By:  /s/ Prithvi S. Gandhi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17145</wp:posOffset>
            </wp:positionV>
            <wp:extent cx="28371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Prithvi S. Gandhi</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713105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765" w:right="1440" w:bottom="1440" w:gutter="0" w:footer="0" w:header="0"/>
        </w:sectPr>
      </w:pPr>
    </w:p>
    <w:bookmarkStart w:id="5" w:name="page6"/>
    <w:bookmarkEnd w:id="5"/>
    <w:p>
      <w:pPr>
        <w:ind w:left="770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0"/>
          <w:szCs w:val="20"/>
          <w:color w:val="auto"/>
        </w:rPr>
        <w:t>Published Deal CUSIP Number: 89531UAJ3</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9"/>
          <w:szCs w:val="19"/>
          <w:color w:val="auto"/>
        </w:rPr>
        <w:t>Published Revolver CUSIP Number: 89531UAK0</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March 26, 2026</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among</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TREX COMPANY,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the Borrower,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SUBSIDIARIES OF THE BORROWER IDENTIFIED HEREIN,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the Guarantors,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Administrative Agent, Swing Line Lender and L/C Issuer,</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TD BANK, N.A.,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Co-Syndication Agents,</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PNC BANK, NATIONAL ASSOCIATION,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Documentation Agent,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OTHER LENDERS PARTY HERETO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Arranged By:</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as Joint Lead Arranger and Sole Bookrunner,</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WELLS FARGO SECURITIES, LLC,</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TD BANK, N.A.,</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PNC CAPITAL MARKETS LLC,</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as Joint Lead Arrangers</w:t>
      </w:r>
    </w:p>
    <w:p>
      <w:pPr>
        <w:sectPr>
          <w:pgSz w:w="11900" w:h="16838" w:orient="portrait"/>
          <w:cols w:equalWidth="0" w:num="1">
            <w:col w:w="9019"/>
          </w:cols>
          <w:pgMar w:left="1440" w:top="75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type w:val="continuous"/>
        </w:sectPr>
      </w:pPr>
    </w:p>
    <w:bookmarkStart w:id="6" w:name="page7"/>
    <w:bookmarkEnd w:id="6"/>
    <w:tbl>
      <w:tblPr>
        <w:tblLayout w:type="fixed"/>
        <w:tblInd w:w="300" w:type="dxa"/>
        <w:tblCellMar>
          <w:top w:w="0" w:type="dxa"/>
          <w:left w:w="0" w:type="dxa"/>
          <w:bottom w:w="0" w:type="dxa"/>
          <w:right w:w="0" w:type="dxa"/>
        </w:tblCellMar>
      </w:tblPr>
      <w:tr>
        <w:trPr>
          <w:trHeight w:val="282"/>
        </w:trPr>
        <w:tc>
          <w:tcPr>
            <w:tcW w:w="1260" w:type="dxa"/>
            <w:vAlign w:val="bottom"/>
          </w:tcPr>
          <w:p>
            <w:pPr>
              <w:spacing w:after="0"/>
              <w:rPr>
                <w:sz w:val="24"/>
                <w:szCs w:val="24"/>
                <w:color w:val="auto"/>
              </w:rPr>
            </w:pPr>
          </w:p>
        </w:tc>
        <w:tc>
          <w:tcPr>
            <w:tcW w:w="668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Table of Contents</w:t>
            </w:r>
          </w:p>
        </w:tc>
        <w:tc>
          <w:tcPr>
            <w:tcW w:w="480" w:type="dxa"/>
            <w:vAlign w:val="bottom"/>
          </w:tcPr>
          <w:p>
            <w:pPr>
              <w:spacing w:after="0"/>
              <w:rPr>
                <w:sz w:val="24"/>
                <w:szCs w:val="24"/>
                <w:color w:val="auto"/>
              </w:rPr>
            </w:pPr>
          </w:p>
        </w:tc>
      </w:tr>
      <w:tr>
        <w:trPr>
          <w:trHeight w:val="918"/>
        </w:trPr>
        <w:tc>
          <w:tcPr>
            <w:tcW w:w="12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351"/>
        </w:trPr>
        <w:tc>
          <w:tcPr>
            <w:tcW w:w="7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 AND ACCOUNTING TERMS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1.01</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Defined Terms.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1.02</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Other Interpretive Provisions.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1.03</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Accounting Terms.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1.04</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Rounding.</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1.05</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Times of Day; Rates.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1.06</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Letter of Credit Amounts.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1.07</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Limited Condition Transactions.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51"/>
        </w:trPr>
        <w:tc>
          <w:tcPr>
            <w:tcW w:w="7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THE COMMITMENTS AND CREDIT EXTENSIONS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2.01</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Revolving Loans.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2.02</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Borrowings, Conversions and Continuations of Loans.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2.03</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Letters of Credit.</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2.04</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Swing Line Loans.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2.05</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Prepayments.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2.06</w:t>
            </w:r>
          </w:p>
        </w:tc>
        <w:tc>
          <w:tcPr>
            <w:tcW w:w="71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8"/>
              </w:rPr>
              <w:t>Optional Termination or Reduction of Aggregate Revolving Commitments.  50</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2.07</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Repayment of Loans.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Interest.</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2.09</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Fees.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312"/>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2.10</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8"/>
              </w:rPr>
              <w:t>Computation of Interest and Fees; Retroactive Adjustments of Applicable</w:t>
            </w:r>
          </w:p>
        </w:tc>
        <w:tc>
          <w:tcPr>
            <w:tcW w:w="480" w:type="dxa"/>
            <w:vAlign w:val="bottom"/>
          </w:tcPr>
          <w:p>
            <w:pPr>
              <w:spacing w:after="0"/>
              <w:rPr>
                <w:sz w:val="24"/>
                <w:szCs w:val="24"/>
                <w:color w:val="auto"/>
              </w:rPr>
            </w:pPr>
          </w:p>
        </w:tc>
      </w:tr>
      <w:tr>
        <w:trPr>
          <w:trHeight w:val="282"/>
        </w:trPr>
        <w:tc>
          <w:tcPr>
            <w:tcW w:w="1260" w:type="dxa"/>
            <w:vAlign w:val="bottom"/>
          </w:tcPr>
          <w:p>
            <w:pPr>
              <w:spacing w:after="0"/>
              <w:rPr>
                <w:sz w:val="24"/>
                <w:szCs w:val="24"/>
                <w:color w:val="auto"/>
              </w:rPr>
            </w:pP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Rate.</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2.11</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Evidence of Debt.</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2.12</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Payments Generally; Administrative Agent’s Clawback.</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2.13</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Sharing of Payments by Lenders.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2.14</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Cash Collateral.</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2.15</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Defaulting Lenders.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2.16</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Incremental Facilities.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351"/>
        </w:trPr>
        <w:tc>
          <w:tcPr>
            <w:tcW w:w="7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TAXES, YIELD PROTECTION AND ILLEGALITY</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3.01</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Taxes.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3.02</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Illegality.</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3.03</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Inability to Determine Rates.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3.04</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Increased Costs; Reserves on Term SOFR Loans.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3.05</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Compensation for Losses.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3.06</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Mitigation Obligations; Replacement of Lenders.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3.07</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Survival.</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351"/>
        </w:trPr>
        <w:tc>
          <w:tcPr>
            <w:tcW w:w="7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CONDITIONS PRECEDENT TO CREDIT EXTENSIONS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4.01</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Conditions to Initial Credit Extension.</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4.02</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Conditions to all Credit Extensions.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351"/>
        </w:trPr>
        <w:tc>
          <w:tcPr>
            <w:tcW w:w="7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REPRESENTATIONS AND WARRANTIES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5.01</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Existence and Power.</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5.02</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Organizational and Governmental Authorization; No Contravention.</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5.03</w:t>
            </w:r>
          </w:p>
        </w:tc>
        <w:tc>
          <w:tcPr>
            <w:tcW w:w="66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Binding Effect.</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bl>
    <w:p>
      <w:pPr>
        <w:spacing w:after="0" w:line="78" w:lineRule="exact"/>
        <w:rPr>
          <w:sz w:val="20"/>
          <w:szCs w:val="20"/>
          <w:color w:val="auto"/>
        </w:rPr>
      </w:pPr>
    </w:p>
    <w:p>
      <w:pPr>
        <w:sectPr>
          <w:pgSz w:w="11900" w:h="16838" w:orient="portrait"/>
          <w:cols w:equalWidth="0" w:num="1">
            <w:col w:w="9019"/>
          </w:cols>
          <w:pgMar w:left="1440" w:top="760" w:right="1440" w:bottom="0" w:gutter="0" w:footer="0" w:header="0"/>
        </w:sectPr>
      </w:pPr>
    </w:p>
    <w:p>
      <w:pPr>
        <w:ind w:left="480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9019"/>
          </w:cols>
          <w:pgMar w:left="1440" w:top="760" w:right="1440" w:bottom="0" w:gutter="0" w:footer="0" w:header="0"/>
          <w:type w:val="continuous"/>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71" w:right="1440" w:bottom="1440" w:gutter="0" w:footer="0" w:header="0"/>
        </w:sectPr>
      </w:pPr>
    </w:p>
    <w:bookmarkStart w:id="8" w:name="page9"/>
    <w:bookmarkEnd w:id="8"/>
    <w:p>
      <w:pPr>
        <w:spacing w:after="0" w:line="65"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1260" w:type="dxa"/>
            <w:vAlign w:val="bottom"/>
          </w:tcPr>
          <w:p>
            <w:pPr>
              <w:spacing w:after="0"/>
              <w:rPr>
                <w:sz w:val="24"/>
                <w:szCs w:val="24"/>
                <w:color w:val="auto"/>
              </w:rPr>
            </w:pPr>
          </w:p>
        </w:tc>
        <w:tc>
          <w:tcPr>
            <w:tcW w:w="5660" w:type="dxa"/>
            <w:vAlign w:val="bottom"/>
          </w:tcPr>
          <w:p>
            <w:pPr>
              <w:ind w:left="1960"/>
              <w:spacing w:after="0"/>
              <w:rPr>
                <w:sz w:val="20"/>
                <w:szCs w:val="20"/>
                <w:color w:val="auto"/>
              </w:rPr>
            </w:pPr>
            <w:r>
              <w:rPr>
                <w:rFonts w:ascii="Times New Roman" w:cs="Times New Roman" w:eastAsia="Times New Roman" w:hAnsi="Times New Roman"/>
                <w:sz w:val="22"/>
                <w:szCs w:val="22"/>
                <w:color w:val="auto"/>
              </w:rPr>
              <w:t>Table of Contents (continued)</w:t>
            </w:r>
          </w:p>
        </w:tc>
        <w:tc>
          <w:tcPr>
            <w:tcW w:w="1500" w:type="dxa"/>
            <w:vAlign w:val="bottom"/>
          </w:tcPr>
          <w:p>
            <w:pPr>
              <w:spacing w:after="0"/>
              <w:rPr>
                <w:sz w:val="24"/>
                <w:szCs w:val="24"/>
                <w:color w:val="auto"/>
              </w:rPr>
            </w:pPr>
          </w:p>
        </w:tc>
      </w:tr>
      <w:tr>
        <w:trPr>
          <w:trHeight w:val="918"/>
        </w:trPr>
        <w:tc>
          <w:tcPr>
            <w:tcW w:w="12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5.04</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Financial Information.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5.05</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Litigation.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5.06</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Compliance with ERISA.</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5.07</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Payment of Taxes.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5.08</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Margin Regulations; Investment Company Act.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5.09</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All Consents Required.</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5.10</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Ownership of Property; Liens.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5.11</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No Default or Event of Default.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5.12</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Disclosure.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5.13</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Environmental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5.14</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Compliance with Laws.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5.15</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Solvency.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5.16</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Security Documents.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5.17</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Patents, Trademarks, Etc.</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5.18</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Insurance.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5.19</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Affected Financial Institutions.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5.20</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Subsidiaries; Capital Securities.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5.21</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Covered Entities.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5.22</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Beneficial Ownership Certification.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5.23</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No Default or Event of Default.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5.24</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Sanctions Concerns and Anti-Corruption Laws.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5.25</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Outbound Investment Rules.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351"/>
        </w:trPr>
        <w:tc>
          <w:tcPr>
            <w:tcW w:w="6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COVENANTS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6.01</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Information.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6.02</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Inspection of Property, Books and Records.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6.03</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Financial Covenants.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6.04</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Acquisitions.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6.05</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Loans or Advances.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6.06</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Restricted Payments.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6.07</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Investments.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6.08</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Negative Pledge.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6.09</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Maintenance of Existence, etc.</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6.10</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Fundamental Changes; Dispositions.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6.11</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Use of Proceeds.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6.12</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Compliance with Laws; Payment of Taxes.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6.13</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Insurance.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6.14</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Change in Fiscal Year</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6.15</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Maintenance of Property.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6.16</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Environmental Notices.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6.17</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Environmental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6.18</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Environmental Release.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351"/>
        </w:trPr>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6.19</w:t>
            </w:r>
          </w:p>
        </w:tc>
        <w:tc>
          <w:tcPr>
            <w:tcW w:w="5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bl>
    <w:p>
      <w:pPr>
        <w:sectPr>
          <w:pgSz w:w="11900" w:h="16903" w:orient="portrait"/>
          <w:cols w:equalWidth="0" w:num="1">
            <w:col w:w="9019"/>
          </w:cols>
          <w:pgMar w:left="1440" w:top="760" w:right="1440" w:bottom="0" w:gutter="0" w:footer="0" w:header="0"/>
        </w:sectPr>
      </w:pPr>
    </w:p>
    <w:bookmarkStart w:id="9" w:name="page10"/>
    <w:bookmarkEnd w:id="9"/>
    <w:p>
      <w:pPr>
        <w:ind w:left="940"/>
        <w:spacing w:after="0"/>
        <w:tabs>
          <w:tab w:leader="none" w:pos="1780" w:val="left"/>
          <w:tab w:leader="none" w:pos="8480" w:val="left"/>
        </w:tabs>
        <w:rPr>
          <w:sz w:val="20"/>
          <w:szCs w:val="20"/>
          <w:color w:val="auto"/>
        </w:rPr>
      </w:pPr>
      <w:r>
        <w:rPr>
          <w:rFonts w:ascii="Times New Roman" w:cs="Times New Roman" w:eastAsia="Times New Roman" w:hAnsi="Times New Roman"/>
          <w:sz w:val="22"/>
          <w:szCs w:val="22"/>
          <w:color w:val="auto"/>
        </w:rPr>
        <w:t>6.20</w:t>
      </w:r>
      <w:r>
        <w:rPr>
          <w:sz w:val="20"/>
          <w:szCs w:val="20"/>
          <w:color w:val="auto"/>
        </w:rPr>
        <w:tab/>
      </w:r>
      <w:r>
        <w:rPr>
          <w:rFonts w:ascii="Times New Roman" w:cs="Times New Roman" w:eastAsia="Times New Roman" w:hAnsi="Times New Roman"/>
          <w:sz w:val="22"/>
          <w:szCs w:val="22"/>
          <w:color w:val="auto"/>
        </w:rPr>
        <w:t>Joinder of Subsidiaries.</w:t>
      </w:r>
      <w:r>
        <w:rPr>
          <w:sz w:val="20"/>
          <w:szCs w:val="20"/>
          <w:color w:val="auto"/>
        </w:rPr>
        <w:tab/>
      </w:r>
      <w:r>
        <w:rPr>
          <w:rFonts w:ascii="Times New Roman" w:cs="Times New Roman" w:eastAsia="Times New Roman" w:hAnsi="Times New Roman"/>
          <w:sz w:val="22"/>
          <w:szCs w:val="22"/>
          <w:color w:val="auto"/>
        </w:rPr>
        <w:t>91</w:t>
      </w:r>
    </w:p>
    <w:p>
      <w:pPr>
        <w:spacing w:after="0" w:line="10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ii</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93" w:right="1440" w:bottom="1440" w:gutter="0" w:footer="0" w:header="0"/>
        </w:sectPr>
      </w:pPr>
    </w:p>
    <w:bookmarkStart w:id="10" w:name="page11"/>
    <w:bookmarkEnd w:id="10"/>
    <w:tbl>
      <w:tblPr>
        <w:tblLayout w:type="fixed"/>
        <w:tblInd w:w="300" w:type="dxa"/>
        <w:tblCellMar>
          <w:top w:w="0" w:type="dxa"/>
          <w:left w:w="0" w:type="dxa"/>
          <w:bottom w:w="0" w:type="dxa"/>
          <w:right w:w="0" w:type="dxa"/>
        </w:tblCellMar>
      </w:tblPr>
      <w:tr>
        <w:trPr>
          <w:trHeight w:val="282"/>
        </w:trPr>
        <w:tc>
          <w:tcPr>
            <w:tcW w:w="1320" w:type="dxa"/>
            <w:vAlign w:val="bottom"/>
          </w:tcPr>
          <w:p>
            <w:pPr>
              <w:spacing w:after="0"/>
              <w:rPr>
                <w:sz w:val="24"/>
                <w:szCs w:val="24"/>
                <w:color w:val="auto"/>
              </w:rPr>
            </w:pPr>
          </w:p>
        </w:tc>
        <w:tc>
          <w:tcPr>
            <w:tcW w:w="640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Table of Contents (continued)</w:t>
            </w:r>
          </w:p>
        </w:tc>
        <w:tc>
          <w:tcPr>
            <w:tcW w:w="700" w:type="dxa"/>
            <w:vAlign w:val="bottom"/>
          </w:tcPr>
          <w:p>
            <w:pPr>
              <w:spacing w:after="0"/>
              <w:rPr>
                <w:sz w:val="24"/>
                <w:szCs w:val="24"/>
                <w:color w:val="auto"/>
              </w:rPr>
            </w:pPr>
          </w:p>
        </w:tc>
      </w:tr>
      <w:tr>
        <w:trPr>
          <w:trHeight w:val="918"/>
        </w:trPr>
        <w:tc>
          <w:tcPr>
            <w:tcW w:w="13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6.21</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 Restrictive Agreement.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6.22</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Additional Debt.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6.23</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Modifications of Organizational Documents.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6.24</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ERISA Exemptions.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6.25</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Prepayments and Amendments of Debt.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6.26</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Deposit Accounts.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6.27</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Anti-Corruption; OFAC.</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6.28</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Further Assurances.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6.29</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Outbound Investment Rules.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351"/>
        </w:trPr>
        <w:tc>
          <w:tcPr>
            <w:tcW w:w="7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 [RESERVED]</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351"/>
        </w:trPr>
        <w:tc>
          <w:tcPr>
            <w:tcW w:w="7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 EVENTS OF DEFAULT AND REMEDIES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8.01</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Events of Default.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8.02</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Remedies Upon Event of Default.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8.03</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Application of Funds.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8.04</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Equity Cure.</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351"/>
        </w:trPr>
        <w:tc>
          <w:tcPr>
            <w:tcW w:w="7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IX ADMINISTRATIVE AGENT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9.01</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Appointment and Authority.</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9.02</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Rights as a Lender.</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9.03</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Exculpatory Provisions.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9.04</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Reliance by Administrative Agent.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9.05</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Delegation of Duties.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9.06</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Resignation of Administrative Agent.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312"/>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9.07</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Non-Reliance on Administrative Agent, the Arrangers and the Other</w:t>
            </w:r>
          </w:p>
        </w:tc>
        <w:tc>
          <w:tcPr>
            <w:tcW w:w="700" w:type="dxa"/>
            <w:vAlign w:val="bottom"/>
          </w:tcPr>
          <w:p>
            <w:pPr>
              <w:spacing w:after="0"/>
              <w:rPr>
                <w:sz w:val="24"/>
                <w:szCs w:val="24"/>
                <w:color w:val="auto"/>
              </w:rPr>
            </w:pPr>
          </w:p>
        </w:tc>
      </w:tr>
      <w:tr>
        <w:trPr>
          <w:trHeight w:val="282"/>
        </w:trPr>
        <w:tc>
          <w:tcPr>
            <w:tcW w:w="1320" w:type="dxa"/>
            <w:vAlign w:val="bottom"/>
          </w:tcPr>
          <w:p>
            <w:pPr>
              <w:spacing w:after="0"/>
              <w:rPr>
                <w:sz w:val="24"/>
                <w:szCs w:val="24"/>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Lenders.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9.08</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 Other Duties; Etc.</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9.09</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Administrative Agent May File Proofs of Claim; Credit Bidding.</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9.10</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Collateral and Guaranty Matters.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9.11</w:t>
            </w:r>
          </w:p>
        </w:tc>
        <w:tc>
          <w:tcPr>
            <w:tcW w:w="71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9"/>
              </w:rPr>
              <w:t>Secured Cash Management Agreements and Secured Hedge Agreements.  107</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9.12</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Certain ERISA Matters.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9.13</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Recovery of Erroneous Payments.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351"/>
        </w:trPr>
        <w:tc>
          <w:tcPr>
            <w:tcW w:w="7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 GUARANTY</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10.01</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The Guaranty.</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10.02</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Obligations Unconditional.</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10.03</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Reinstatement.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10.04</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Certain Additional Waivers.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10.05</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Remedies.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10.06</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Rights of Contribution.</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10.07</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Guarantee of Payment; Continuing Guarantee.</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10.08</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Keepwell.</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351"/>
        </w:trPr>
        <w:tc>
          <w:tcPr>
            <w:tcW w:w="7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 MISCELLANEOUS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w:t>
            </w:r>
          </w:p>
        </w:tc>
      </w:tr>
      <w:tr>
        <w:trPr>
          <w:trHeight w:val="351"/>
        </w:trPr>
        <w:tc>
          <w:tcPr>
            <w:tcW w:w="1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11.01</w:t>
            </w:r>
          </w:p>
        </w:tc>
        <w:tc>
          <w:tcPr>
            <w:tcW w:w="64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Amendments, Etc.</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w:t>
            </w:r>
          </w:p>
        </w:tc>
      </w:tr>
    </w:tbl>
    <w:p>
      <w:pPr>
        <w:spacing w:after="0" w:line="78" w:lineRule="exact"/>
        <w:rPr>
          <w:sz w:val="20"/>
          <w:szCs w:val="20"/>
          <w:color w:val="auto"/>
        </w:rPr>
      </w:pPr>
    </w:p>
    <w:p>
      <w:pPr>
        <w:sectPr>
          <w:pgSz w:w="11900" w:h="16838" w:orient="portrait"/>
          <w:cols w:equalWidth="0" w:num="1">
            <w:col w:w="9019"/>
          </w:cols>
          <w:pgMar w:left="1440" w:top="760" w:right="1440" w:bottom="0" w:gutter="0" w:footer="0" w:header="0"/>
        </w:sectPr>
      </w:pPr>
    </w:p>
    <w:p>
      <w:pPr>
        <w:ind w:left="4760"/>
        <w:spacing w:after="0"/>
        <w:rPr>
          <w:sz w:val="20"/>
          <w:szCs w:val="20"/>
          <w:color w:val="auto"/>
        </w:rPr>
      </w:pPr>
      <w:r>
        <w:rPr>
          <w:rFonts w:ascii="Times New Roman" w:cs="Times New Roman" w:eastAsia="Times New Roman" w:hAnsi="Times New Roman"/>
          <w:sz w:val="16"/>
          <w:szCs w:val="16"/>
          <w:color w:val="auto"/>
        </w:rPr>
        <w:t>iii</w:t>
      </w:r>
    </w:p>
    <w:p>
      <w:pPr>
        <w:sectPr>
          <w:pgSz w:w="11900" w:h="16838" w:orient="portrait"/>
          <w:cols w:equalWidth="0" w:num="1">
            <w:col w:w="9019"/>
          </w:cols>
          <w:pgMar w:left="1440" w:top="760" w:right="1440" w:bottom="0" w:gutter="0" w:footer="0" w:header="0"/>
          <w:type w:val="continuous"/>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71" w:right="1440" w:bottom="1440" w:gutter="0" w:footer="0" w:header="0"/>
        </w:sectPr>
      </w:pPr>
    </w:p>
    <w:bookmarkStart w:id="12" w:name="page13"/>
    <w:bookmarkEnd w:id="12"/>
    <w:tbl>
      <w:tblPr>
        <w:tblLayout w:type="fixed"/>
        <w:tblInd w:w="940" w:type="dxa"/>
        <w:tblCellMar>
          <w:top w:w="0" w:type="dxa"/>
          <w:left w:w="0" w:type="dxa"/>
          <w:bottom w:w="0" w:type="dxa"/>
          <w:right w:w="0" w:type="dxa"/>
        </w:tblCellMar>
      </w:tblPr>
      <w:tr>
        <w:trPr>
          <w:trHeight w:val="282"/>
        </w:trPr>
        <w:tc>
          <w:tcPr>
            <w:tcW w:w="680" w:type="dxa"/>
            <w:vAlign w:val="bottom"/>
          </w:tcPr>
          <w:p>
            <w:pPr>
              <w:spacing w:after="0"/>
              <w:rPr>
                <w:sz w:val="24"/>
                <w:szCs w:val="24"/>
                <w:color w:val="auto"/>
              </w:rPr>
            </w:pPr>
          </w:p>
        </w:tc>
        <w:tc>
          <w:tcPr>
            <w:tcW w:w="6200" w:type="dxa"/>
            <w:vAlign w:val="bottom"/>
          </w:tcPr>
          <w:p>
            <w:pPr>
              <w:ind w:left="1900"/>
              <w:spacing w:after="0"/>
              <w:rPr>
                <w:sz w:val="20"/>
                <w:szCs w:val="20"/>
                <w:color w:val="auto"/>
              </w:rPr>
            </w:pPr>
            <w:r>
              <w:rPr>
                <w:rFonts w:ascii="Times New Roman" w:cs="Times New Roman" w:eastAsia="Times New Roman" w:hAnsi="Times New Roman"/>
                <w:sz w:val="22"/>
                <w:szCs w:val="22"/>
                <w:color w:val="auto"/>
              </w:rPr>
              <w:t>Table of Contents (continued)</w:t>
            </w:r>
          </w:p>
        </w:tc>
        <w:tc>
          <w:tcPr>
            <w:tcW w:w="900" w:type="dxa"/>
            <w:vAlign w:val="bottom"/>
          </w:tcPr>
          <w:p>
            <w:pPr>
              <w:spacing w:after="0"/>
              <w:rPr>
                <w:sz w:val="24"/>
                <w:szCs w:val="24"/>
                <w:color w:val="auto"/>
              </w:rPr>
            </w:pPr>
          </w:p>
        </w:tc>
      </w:tr>
      <w:tr>
        <w:trPr>
          <w:trHeight w:val="918"/>
        </w:trPr>
        <w:tc>
          <w:tcPr>
            <w:tcW w:w="6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351"/>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11.02</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Notices; Effectiveness; Electronic Communications.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351"/>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11.03</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 Waiver; Cumulative Remedies; Enforcement.</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351"/>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11.04</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Expenses; Indemnity; Damage Waiver.</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351"/>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11.05</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Payments Set Aside.</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w:t>
            </w:r>
          </w:p>
        </w:tc>
      </w:tr>
      <w:tr>
        <w:trPr>
          <w:trHeight w:val="351"/>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11.06</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Successors and Assigns.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r>
      <w:tr>
        <w:trPr>
          <w:trHeight w:val="351"/>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11.07</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Treatment of Certain Information; Confidentiality.</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w:t>
            </w:r>
          </w:p>
        </w:tc>
      </w:tr>
      <w:tr>
        <w:trPr>
          <w:trHeight w:val="351"/>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11.08</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Rights of Setoff.</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r>
      <w:tr>
        <w:trPr>
          <w:trHeight w:val="351"/>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11.09</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Interest Rate Limitation.</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351"/>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11.10</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Integration; Effectiveness.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351"/>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11.11</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Survival of Representations and Warranties.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351"/>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11.12</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Severability.</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351"/>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11.13</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Replacement of Lenders.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r>
      <w:tr>
        <w:trPr>
          <w:trHeight w:val="351"/>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11.14</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Governing Law; Jurisdiction; Etc.</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351"/>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11.15</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Waiver of Jury Trial.</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r>
      <w:tr>
        <w:trPr>
          <w:trHeight w:val="351"/>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11.16</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No Advisory or Fiduciary Responsibility.</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r>
      <w:tr>
        <w:trPr>
          <w:trHeight w:val="351"/>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11.17</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Electronic Execution; Electronic Records; Counterparts.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w:t>
            </w:r>
          </w:p>
        </w:tc>
      </w:tr>
      <w:tr>
        <w:trPr>
          <w:trHeight w:val="351"/>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11.18</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USA PATRIOT Act Notice.</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w:t>
            </w:r>
          </w:p>
        </w:tc>
      </w:tr>
      <w:tr>
        <w:trPr>
          <w:trHeight w:val="351"/>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11.19</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Subordination of Intercompany Indebtedness.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w:t>
            </w:r>
          </w:p>
        </w:tc>
      </w:tr>
      <w:tr>
        <w:trPr>
          <w:trHeight w:val="312"/>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11.20</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Acknowledgement and Consent to Bail-In of Affected Financial</w:t>
            </w:r>
          </w:p>
        </w:tc>
        <w:tc>
          <w:tcPr>
            <w:tcW w:w="900" w:type="dxa"/>
            <w:vAlign w:val="bottom"/>
          </w:tcPr>
          <w:p>
            <w:pPr>
              <w:spacing w:after="0"/>
              <w:rPr>
                <w:sz w:val="24"/>
                <w:szCs w:val="24"/>
                <w:color w:val="auto"/>
              </w:rPr>
            </w:pPr>
          </w:p>
        </w:tc>
      </w:tr>
      <w:tr>
        <w:trPr>
          <w:trHeight w:val="282"/>
        </w:trPr>
        <w:tc>
          <w:tcPr>
            <w:tcW w:w="680" w:type="dxa"/>
            <w:vAlign w:val="bottom"/>
          </w:tcPr>
          <w:p>
            <w:pPr>
              <w:spacing w:after="0"/>
              <w:rPr>
                <w:sz w:val="24"/>
                <w:szCs w:val="24"/>
                <w:color w:val="auto"/>
              </w:rPr>
            </w:pP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Institutions.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w:t>
            </w:r>
          </w:p>
        </w:tc>
      </w:tr>
      <w:tr>
        <w:trPr>
          <w:trHeight w:val="351"/>
        </w:trPr>
        <w:tc>
          <w:tcPr>
            <w:tcW w:w="6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2"/>
              </w:rPr>
              <w:t>11.21</w:t>
            </w:r>
          </w:p>
        </w:tc>
        <w:tc>
          <w:tcPr>
            <w:tcW w:w="6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Acknowledgement Regarding Any Supported QFCs.</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w:t>
            </w:r>
          </w:p>
        </w:tc>
      </w:tr>
      <w:tr>
        <w:trPr>
          <w:trHeight w:val="312"/>
        </w:trPr>
        <w:tc>
          <w:tcPr>
            <w:tcW w:w="680" w:type="dxa"/>
            <w:vAlign w:val="bottom"/>
          </w:tcPr>
          <w:p>
            <w:pPr>
              <w:spacing w:after="0"/>
              <w:rPr>
                <w:sz w:val="24"/>
                <w:szCs w:val="24"/>
                <w:color w:val="auto"/>
              </w:rPr>
            </w:pPr>
          </w:p>
        </w:tc>
        <w:tc>
          <w:tcPr>
            <w:tcW w:w="620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iv</w:t>
            </w:r>
          </w:p>
        </w:tc>
        <w:tc>
          <w:tcPr>
            <w:tcW w:w="900" w:type="dxa"/>
            <w:vAlign w:val="bottom"/>
          </w:tcPr>
          <w:p>
            <w:pPr>
              <w:spacing w:after="0"/>
              <w:rPr>
                <w:sz w:val="24"/>
                <w:szCs w:val="24"/>
                <w:color w:val="auto"/>
              </w:rPr>
            </w:pPr>
          </w:p>
        </w:tc>
      </w:tr>
    </w:tbl>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13" w:name="page14"/>
    <w:bookmarkEnd w:id="13"/>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SCHEDULES</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2.01 Commitments and Applicable Percentages</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2.03 Existing Letters of Credit</w:t>
      </w:r>
    </w:p>
    <w:p>
      <w:pPr>
        <w:ind w:left="940"/>
        <w:spacing w:after="0"/>
        <w:rPr>
          <w:sz w:val="20"/>
          <w:szCs w:val="20"/>
          <w:color w:val="auto"/>
        </w:rPr>
      </w:pPr>
      <w:r>
        <w:rPr>
          <w:rFonts w:ascii="Times New Roman" w:cs="Times New Roman" w:eastAsia="Times New Roman" w:hAnsi="Times New Roman"/>
          <w:sz w:val="20"/>
          <w:szCs w:val="20"/>
          <w:color w:val="auto"/>
        </w:rPr>
        <w:t>5.17 Intellectual Property Matters</w:t>
      </w:r>
    </w:p>
    <w:p>
      <w:pPr>
        <w:ind w:left="940"/>
        <w:spacing w:after="0"/>
        <w:tabs>
          <w:tab w:leader="none" w:pos="1720" w:val="left"/>
        </w:tabs>
        <w:rPr>
          <w:sz w:val="20"/>
          <w:szCs w:val="20"/>
          <w:color w:val="auto"/>
        </w:rPr>
      </w:pPr>
      <w:r>
        <w:rPr>
          <w:rFonts w:ascii="Times New Roman" w:cs="Times New Roman" w:eastAsia="Times New Roman" w:hAnsi="Times New Roman"/>
          <w:sz w:val="20"/>
          <w:szCs w:val="20"/>
          <w:color w:val="auto"/>
        </w:rPr>
        <w:t>5.20(a)</w:t>
      </w:r>
      <w:r>
        <w:rPr>
          <w:sz w:val="20"/>
          <w:szCs w:val="20"/>
          <w:color w:val="auto"/>
        </w:rPr>
        <w:tab/>
      </w:r>
      <w:r>
        <w:rPr>
          <w:rFonts w:ascii="Times New Roman" w:cs="Times New Roman" w:eastAsia="Times New Roman" w:hAnsi="Times New Roman"/>
          <w:sz w:val="19"/>
          <w:szCs w:val="19"/>
          <w:color w:val="auto"/>
        </w:rPr>
        <w:t>Subsidiaries; Capital Securities</w:t>
      </w:r>
    </w:p>
    <w:p>
      <w:pPr>
        <w:ind w:left="940"/>
        <w:spacing w:after="0"/>
        <w:tabs>
          <w:tab w:leader="none" w:pos="1720" w:val="left"/>
        </w:tabs>
        <w:rPr>
          <w:sz w:val="20"/>
          <w:szCs w:val="20"/>
          <w:color w:val="auto"/>
        </w:rPr>
      </w:pPr>
      <w:r>
        <w:rPr>
          <w:rFonts w:ascii="Times New Roman" w:cs="Times New Roman" w:eastAsia="Times New Roman" w:hAnsi="Times New Roman"/>
          <w:sz w:val="20"/>
          <w:szCs w:val="20"/>
          <w:color w:val="auto"/>
        </w:rPr>
        <w:t>5.20(b)</w:t>
      </w:r>
      <w:r>
        <w:rPr>
          <w:sz w:val="20"/>
          <w:szCs w:val="20"/>
          <w:color w:val="auto"/>
        </w:rPr>
        <w:tab/>
      </w:r>
      <w:r>
        <w:rPr>
          <w:rFonts w:ascii="Times New Roman" w:cs="Times New Roman" w:eastAsia="Times New Roman" w:hAnsi="Times New Roman"/>
          <w:sz w:val="19"/>
          <w:szCs w:val="19"/>
          <w:color w:val="auto"/>
        </w:rPr>
        <w:t>Loan Parties</w:t>
      </w:r>
    </w:p>
    <w:p>
      <w:pPr>
        <w:ind w:left="940"/>
        <w:spacing w:after="0"/>
        <w:tabs>
          <w:tab w:leader="none" w:pos="1720" w:val="left"/>
        </w:tabs>
        <w:rPr>
          <w:sz w:val="20"/>
          <w:szCs w:val="20"/>
          <w:color w:val="auto"/>
        </w:rPr>
      </w:pPr>
      <w:r>
        <w:rPr>
          <w:rFonts w:ascii="Times New Roman" w:cs="Times New Roman" w:eastAsia="Times New Roman" w:hAnsi="Times New Roman"/>
          <w:sz w:val="20"/>
          <w:szCs w:val="20"/>
          <w:color w:val="auto"/>
        </w:rPr>
        <w:t>6.05</w:t>
      </w:r>
      <w:r>
        <w:rPr>
          <w:sz w:val="20"/>
          <w:szCs w:val="20"/>
          <w:color w:val="auto"/>
        </w:rPr>
        <w:tab/>
      </w:r>
      <w:r>
        <w:rPr>
          <w:rFonts w:ascii="Times New Roman" w:cs="Times New Roman" w:eastAsia="Times New Roman" w:hAnsi="Times New Roman"/>
          <w:sz w:val="19"/>
          <w:szCs w:val="19"/>
          <w:color w:val="auto"/>
        </w:rPr>
        <w:t>Loans and Advances</w:t>
      </w:r>
    </w:p>
    <w:p>
      <w:pPr>
        <w:ind w:left="940"/>
        <w:spacing w:after="0"/>
        <w:rPr>
          <w:sz w:val="20"/>
          <w:szCs w:val="20"/>
          <w:color w:val="auto"/>
        </w:rPr>
      </w:pPr>
      <w:r>
        <w:rPr>
          <w:rFonts w:ascii="Times New Roman" w:cs="Times New Roman" w:eastAsia="Times New Roman" w:hAnsi="Times New Roman"/>
          <w:sz w:val="20"/>
          <w:szCs w:val="20"/>
          <w:color w:val="auto"/>
        </w:rPr>
        <w:t>6.07 Investments</w:t>
      </w:r>
    </w:p>
    <w:p>
      <w:pPr>
        <w:ind w:left="940"/>
        <w:spacing w:after="0"/>
        <w:rPr>
          <w:sz w:val="20"/>
          <w:szCs w:val="20"/>
          <w:color w:val="auto"/>
        </w:rPr>
      </w:pPr>
      <w:r>
        <w:rPr>
          <w:rFonts w:ascii="Times New Roman" w:cs="Times New Roman" w:eastAsia="Times New Roman" w:hAnsi="Times New Roman"/>
          <w:sz w:val="20"/>
          <w:szCs w:val="20"/>
          <w:color w:val="auto"/>
        </w:rPr>
        <w:t>6.08 Liens</w:t>
      </w:r>
    </w:p>
    <w:p>
      <w:pPr>
        <w:ind w:left="940"/>
        <w:spacing w:after="0"/>
        <w:rPr>
          <w:sz w:val="20"/>
          <w:szCs w:val="20"/>
          <w:color w:val="auto"/>
        </w:rPr>
      </w:pPr>
      <w:r>
        <w:rPr>
          <w:rFonts w:ascii="Times New Roman" w:cs="Times New Roman" w:eastAsia="Times New Roman" w:hAnsi="Times New Roman"/>
          <w:sz w:val="20"/>
          <w:szCs w:val="20"/>
          <w:color w:val="auto"/>
        </w:rPr>
        <w:t>6.19 Affiliate Transactions</w:t>
      </w:r>
    </w:p>
    <w:p>
      <w:pPr>
        <w:ind w:left="940"/>
        <w:spacing w:after="0"/>
        <w:rPr>
          <w:sz w:val="20"/>
          <w:szCs w:val="20"/>
          <w:color w:val="auto"/>
        </w:rPr>
      </w:pPr>
      <w:r>
        <w:rPr>
          <w:rFonts w:ascii="Times New Roman" w:cs="Times New Roman" w:eastAsia="Times New Roman" w:hAnsi="Times New Roman"/>
          <w:sz w:val="20"/>
          <w:szCs w:val="20"/>
          <w:color w:val="auto"/>
        </w:rPr>
        <w:t>6.22 Additional Debt</w:t>
      </w:r>
    </w:p>
    <w:p>
      <w:pPr>
        <w:ind w:left="940"/>
        <w:spacing w:after="0"/>
        <w:tabs>
          <w:tab w:leader="none" w:pos="1720" w:val="left"/>
        </w:tabs>
        <w:rPr>
          <w:sz w:val="20"/>
          <w:szCs w:val="20"/>
          <w:color w:val="auto"/>
        </w:rPr>
      </w:pPr>
      <w:r>
        <w:rPr>
          <w:rFonts w:ascii="Times New Roman" w:cs="Times New Roman" w:eastAsia="Times New Roman" w:hAnsi="Times New Roman"/>
          <w:sz w:val="20"/>
          <w:szCs w:val="20"/>
          <w:color w:val="auto"/>
        </w:rPr>
        <w:t>11.02</w:t>
      </w:r>
      <w:r>
        <w:rPr>
          <w:sz w:val="20"/>
          <w:szCs w:val="20"/>
          <w:color w:val="auto"/>
        </w:rPr>
        <w:tab/>
      </w:r>
      <w:r>
        <w:rPr>
          <w:rFonts w:ascii="Times New Roman" w:cs="Times New Roman" w:eastAsia="Times New Roman" w:hAnsi="Times New Roman"/>
          <w:sz w:val="19"/>
          <w:szCs w:val="19"/>
          <w:color w:val="auto"/>
        </w:rPr>
        <w:t>Certain Addresses for Notices</w:t>
      </w:r>
    </w:p>
    <w:p>
      <w:pPr>
        <w:spacing w:after="0" w:line="200" w:lineRule="exact"/>
        <w:rPr>
          <w:sz w:val="20"/>
          <w:szCs w:val="20"/>
          <w:color w:val="auto"/>
        </w:rPr>
      </w:pP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EXHIBITS</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1.01 Form of Secured Party Designation Notice</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2.02 Form of Loan Notice</w:t>
      </w:r>
    </w:p>
    <w:p>
      <w:pPr>
        <w:ind w:left="940"/>
        <w:spacing w:after="0"/>
        <w:rPr>
          <w:sz w:val="20"/>
          <w:szCs w:val="20"/>
          <w:color w:val="auto"/>
        </w:rPr>
      </w:pPr>
      <w:r>
        <w:rPr>
          <w:rFonts w:ascii="Times New Roman" w:cs="Times New Roman" w:eastAsia="Times New Roman" w:hAnsi="Times New Roman"/>
          <w:sz w:val="20"/>
          <w:szCs w:val="20"/>
          <w:color w:val="auto"/>
        </w:rPr>
        <w:t>2.04 Form of Swing Line Loan Notice</w:t>
      </w:r>
    </w:p>
    <w:p>
      <w:pPr>
        <w:ind w:left="940"/>
        <w:spacing w:after="0"/>
        <w:rPr>
          <w:sz w:val="20"/>
          <w:szCs w:val="20"/>
          <w:color w:val="auto"/>
        </w:rPr>
      </w:pPr>
      <w:r>
        <w:rPr>
          <w:rFonts w:ascii="Times New Roman" w:cs="Times New Roman" w:eastAsia="Times New Roman" w:hAnsi="Times New Roman"/>
          <w:sz w:val="20"/>
          <w:szCs w:val="20"/>
          <w:color w:val="auto"/>
        </w:rPr>
        <w:t>2.05 Form of Notice of Loan Prepayment</w:t>
      </w:r>
    </w:p>
    <w:p>
      <w:pPr>
        <w:ind w:left="940"/>
        <w:spacing w:after="0"/>
        <w:tabs>
          <w:tab w:leader="none" w:pos="1720" w:val="left"/>
        </w:tabs>
        <w:rPr>
          <w:sz w:val="20"/>
          <w:szCs w:val="20"/>
          <w:color w:val="auto"/>
        </w:rPr>
      </w:pPr>
      <w:r>
        <w:rPr>
          <w:rFonts w:ascii="Times New Roman" w:cs="Times New Roman" w:eastAsia="Times New Roman" w:hAnsi="Times New Roman"/>
          <w:sz w:val="20"/>
          <w:szCs w:val="20"/>
          <w:color w:val="auto"/>
        </w:rPr>
        <w:t>2.11(a)</w:t>
      </w:r>
      <w:r>
        <w:rPr>
          <w:sz w:val="20"/>
          <w:szCs w:val="20"/>
          <w:color w:val="auto"/>
        </w:rPr>
        <w:tab/>
      </w:r>
      <w:r>
        <w:rPr>
          <w:rFonts w:ascii="Times New Roman" w:cs="Times New Roman" w:eastAsia="Times New Roman" w:hAnsi="Times New Roman"/>
          <w:sz w:val="19"/>
          <w:szCs w:val="19"/>
          <w:color w:val="auto"/>
        </w:rPr>
        <w:t>Form of Note</w:t>
      </w:r>
    </w:p>
    <w:p>
      <w:pPr>
        <w:ind w:left="940"/>
        <w:spacing w:after="0"/>
        <w:rPr>
          <w:sz w:val="20"/>
          <w:szCs w:val="20"/>
          <w:color w:val="auto"/>
        </w:rPr>
      </w:pPr>
      <w:r>
        <w:rPr>
          <w:rFonts w:ascii="Times New Roman" w:cs="Times New Roman" w:eastAsia="Times New Roman" w:hAnsi="Times New Roman"/>
          <w:sz w:val="20"/>
          <w:szCs w:val="20"/>
          <w:color w:val="auto"/>
        </w:rPr>
        <w:t>3.01 Forms of U.S. Tax Compliance Certificates</w:t>
      </w:r>
    </w:p>
    <w:p>
      <w:pPr>
        <w:ind w:left="940"/>
        <w:spacing w:after="0"/>
        <w:rPr>
          <w:sz w:val="20"/>
          <w:szCs w:val="20"/>
          <w:color w:val="auto"/>
        </w:rPr>
      </w:pPr>
      <w:r>
        <w:rPr>
          <w:rFonts w:ascii="Times New Roman" w:cs="Times New Roman" w:eastAsia="Times New Roman" w:hAnsi="Times New Roman"/>
          <w:sz w:val="20"/>
          <w:szCs w:val="20"/>
          <w:color w:val="auto"/>
        </w:rPr>
        <w:t>6.01 Form of Compliance Certificate</w:t>
      </w:r>
    </w:p>
    <w:p>
      <w:pPr>
        <w:ind w:left="940"/>
        <w:spacing w:after="0"/>
        <w:rPr>
          <w:sz w:val="20"/>
          <w:szCs w:val="20"/>
          <w:color w:val="auto"/>
        </w:rPr>
      </w:pPr>
      <w:r>
        <w:rPr>
          <w:rFonts w:ascii="Times New Roman" w:cs="Times New Roman" w:eastAsia="Times New Roman" w:hAnsi="Times New Roman"/>
          <w:sz w:val="20"/>
          <w:szCs w:val="20"/>
          <w:color w:val="auto"/>
        </w:rPr>
        <w:t>6.20 Form of Joinder Agreement</w:t>
      </w:r>
    </w:p>
    <w:p>
      <w:pPr>
        <w:ind w:left="940"/>
        <w:spacing w:after="0"/>
        <w:rPr>
          <w:sz w:val="20"/>
          <w:szCs w:val="20"/>
          <w:color w:val="auto"/>
        </w:rPr>
      </w:pPr>
      <w:r>
        <w:rPr>
          <w:rFonts w:ascii="Times New Roman" w:cs="Times New Roman" w:eastAsia="Times New Roman" w:hAnsi="Times New Roman"/>
          <w:sz w:val="20"/>
          <w:szCs w:val="20"/>
          <w:color w:val="auto"/>
        </w:rPr>
        <w:t>11.06(b) Form of Assignment and Assumption</w:t>
      </w:r>
    </w:p>
    <w:p>
      <w:pPr>
        <w:ind w:left="940"/>
        <w:spacing w:after="0"/>
        <w:tabs>
          <w:tab w:leader="none" w:pos="2100" w:val="left"/>
        </w:tabs>
        <w:rPr>
          <w:sz w:val="20"/>
          <w:szCs w:val="20"/>
          <w:color w:val="auto"/>
        </w:rPr>
      </w:pPr>
      <w:r>
        <w:rPr>
          <w:rFonts w:ascii="Times New Roman" w:cs="Times New Roman" w:eastAsia="Times New Roman" w:hAnsi="Times New Roman"/>
          <w:sz w:val="20"/>
          <w:szCs w:val="20"/>
          <w:color w:val="auto"/>
        </w:rPr>
        <w:t>11.06(b)(iv)</w:t>
      </w:r>
      <w:r>
        <w:rPr>
          <w:sz w:val="20"/>
          <w:szCs w:val="20"/>
          <w:color w:val="auto"/>
        </w:rPr>
        <w:tab/>
      </w:r>
      <w:r>
        <w:rPr>
          <w:rFonts w:ascii="Times New Roman" w:cs="Times New Roman" w:eastAsia="Times New Roman" w:hAnsi="Times New Roman"/>
          <w:sz w:val="19"/>
          <w:szCs w:val="19"/>
          <w:color w:val="auto"/>
        </w:rPr>
        <w:t>Form of Administrative Questionnaire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w:t>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600710</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spacing w:after="0" w:line="18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This CREDIT AGREEMENT is dated as of March 26, 2026 among TREX COMPANY,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(defined herein), the Lenders (defined herein) and BANK OF AMERICA, N.A., as Administrative Agent, Swing Line Lender and L/C Issuer.</w:t>
      </w:r>
    </w:p>
    <w:p>
      <w:pPr>
        <w:spacing w:after="0" w:line="17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color w:val="auto"/>
        </w:rPr>
        <w:t>PRELIMINARY STATEMENTS:</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WHEREAS, the Loan Parties (defined herein) were party to that certain Credit Agreement dated as of May 18, 2022, as amended (the “</w:t>
      </w:r>
      <w:r>
        <w:rPr>
          <w:rFonts w:ascii="Times New Roman" w:cs="Times New Roman" w:eastAsia="Times New Roman" w:hAnsi="Times New Roman"/>
          <w:sz w:val="20"/>
          <w:szCs w:val="20"/>
          <w:u w:val="single" w:color="auto"/>
          <w:color w:val="auto"/>
        </w:rPr>
        <w:t>Prior Credit Agreement</w:t>
      </w:r>
      <w:r>
        <w:rPr>
          <w:rFonts w:ascii="Times New Roman" w:cs="Times New Roman" w:eastAsia="Times New Roman" w:hAnsi="Times New Roman"/>
          <w:sz w:val="20"/>
          <w:szCs w:val="20"/>
          <w:color w:val="auto"/>
        </w:rPr>
        <w:t>”) with the lenders party thereto and Bank of America, N.A., as administrative agent.</w:t>
      </w:r>
    </w:p>
    <w:p>
      <w:pPr>
        <w:spacing w:after="0" w:line="17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WHEREAS, the Loan Parties have requested that the Lenders, the Swing Line Lender and the L/C Issuer make loans and other financial accommodations to the Loan Parties.</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WHEREAS, the Lenders, the Swing Line Lender and the L/C Issuer have agreed to amend and restate the Prior Credit Agreement on the terms and subject to the conditions set forth herein.</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WHEREAS, this Agreement is given in amendment to, restatement of and substitution for the Prior Credit Agreement and the execution and delivery of this Agreement shall not constitute a novation of any indebtedness or other obligations owing to the lenders or the Administrative Agent under the Prior Credit Agreement based on facts or events occurring or existing prior to the execution and delivery of this Agreement.</w:t>
      </w:r>
    </w:p>
    <w:p>
      <w:pPr>
        <w:spacing w:after="0" w:line="185"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covenants and agreements herein contained, the parties hereto covenant and agree as follows: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 AND ACCOUNTING TERMS</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1.01 </w:t>
      </w:r>
      <w:r>
        <w:rPr>
          <w:rFonts w:ascii="Times New Roman" w:cs="Times New Roman" w:eastAsia="Times New Roman" w:hAnsi="Times New Roman"/>
          <w:sz w:val="19"/>
          <w:szCs w:val="19"/>
          <w:b w:val="1"/>
          <w:bCs w:val="1"/>
          <w:u w:val="single" w:color="auto"/>
          <w:color w:val="auto"/>
        </w:rPr>
        <w:t>Defined Terms.</w:t>
      </w:r>
    </w:p>
    <w:p>
      <w:pPr>
        <w:spacing w:after="0" w:line="2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As used in this Agreement, the following terms shall have the meanings set forth below:</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by any Person, means the acquisition by such Person, in a single transaction or in a series of related transactions, of either (a) all or any substantial portion of the property of, or a line of business or division of, another Person or (b) at least a majority of the Voting Stock of another Person, in each case whether or not involving a merger or consolidation with such other Person.</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Adjustment Acquisition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Adjustment Period</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Bank of America in its capacity as administrative agent under any of the Loan Documents, or any successor administrative agent.</w:t>
      </w:r>
    </w:p>
    <w:p>
      <w:pPr>
        <w:spacing w:after="0" w:line="159"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means the Administrative Agent’s address and, as appropriate, account as set forth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xml:space="preserve"> or such other address or account as the Administrative Agent may from time to time notify the Borrower and the Lenders.</w:t>
      </w:r>
    </w:p>
    <w:p>
      <w:pPr>
        <w:spacing w:after="0" w:line="200" w:lineRule="exact"/>
        <w:rPr>
          <w:sz w:val="20"/>
          <w:szCs w:val="20"/>
          <w:color w:val="auto"/>
        </w:rPr>
      </w:pP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spacing w:after="0" w:line="18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xml:space="preserve">” means an Administrative Questionnaire in substantially the form of </w:t>
      </w:r>
      <w:r>
        <w:rPr>
          <w:rFonts w:ascii="Times New Roman" w:cs="Times New Roman" w:eastAsia="Times New Roman" w:hAnsi="Times New Roman"/>
          <w:sz w:val="20"/>
          <w:szCs w:val="20"/>
          <w:u w:val="single" w:color="auto"/>
          <w:color w:val="auto"/>
        </w:rPr>
        <w:t>Exhibit 11.06(b)(iv)</w:t>
      </w:r>
      <w:r>
        <w:rPr>
          <w:rFonts w:ascii="Times New Roman" w:cs="Times New Roman" w:eastAsia="Times New Roman" w:hAnsi="Times New Roman"/>
          <w:sz w:val="20"/>
          <w:szCs w:val="20"/>
          <w:color w:val="auto"/>
        </w:rPr>
        <w:t xml:space="preserve"> or any other form approved by the Administrative Agent.</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Commitments</w:t>
      </w:r>
      <w:r>
        <w:rPr>
          <w:rFonts w:ascii="Times New Roman" w:cs="Times New Roman" w:eastAsia="Times New Roman" w:hAnsi="Times New Roman"/>
          <w:sz w:val="20"/>
          <w:szCs w:val="20"/>
          <w:color w:val="auto"/>
        </w:rPr>
        <w:t>” means the Revolving Commitments of all the Lenders. The initial amount of the Aggregate Revolving Commitments in effect on the Closing Date is $700 million.</w:t>
      </w:r>
    </w:p>
    <w:p>
      <w:pPr>
        <w:spacing w:after="0" w:line="17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Credit Agreement.</w:t>
      </w:r>
    </w:p>
    <w:p>
      <w:pPr>
        <w:spacing w:after="0" w:line="220"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with respect to any Lender at any time, (a) with respect to such Lender’s Revolving Commitment at any time, the percentage (carried out to the ninth decimal place) of the Aggregate Revolving Commitments represented by such Lender’s Revolving Commitment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commitment of each Lender to make Revolving Loans and the obligation of the L/C Issuer to make L/C Credit Extensions have been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if the Aggregate Revolving Commitments have expired, then the Applicable Percentage of each Lender with respect to its Revolving Commitment shall be determined based on the Applicable Percentage of such Lender most recently in effect, giving effect to any subsequent assignments and to any Lender’s status as a Defaulting Lender at the time of determination. The initial Applicable Percentage of each Lender is set forth opposite the name of such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or other documentation pursuant to which such Lender becomes a party hereto, as applicable. The Applicable Percentages shall be subject to adjustment as provided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(a) with respect to Revolving Loans, for any day, the rate per annum set forth below opposite the applicable Pricing Tier then in effect (based upon the Consolidated Debt to Consolidated EBITDA Ratio), it being understood that the Applicable Rate for (i) Revolving Loans that are Base Rate Loans shall be the percentage set forth under the column “Base Rate Loans”, (ii) Revolving Loans that are Term SOFR Loans or Term SOFR Daily Floating Rate Loans shall be the percentage set forth under the column “Term SOFR Loans / Term SOFR Daily Floating Rate / Letter of Credit Fee”, (iii) the Letter of Credit Fee shall be the percentage set forth under the column “Term SOFR Loans / Term SOFR Daily Floating Rate / Letter of Credit Fee”, and (iv) the Revolving Commitment Fee shall be the percentage set forth under the column “Revolving Commitment Fee”:</w:t>
      </w:r>
    </w:p>
    <w:p>
      <w:pPr>
        <w:spacing w:after="0" w:line="185" w:lineRule="exact"/>
        <w:rPr>
          <w:sz w:val="20"/>
          <w:szCs w:val="20"/>
          <w:color w:val="auto"/>
        </w:rPr>
      </w:pPr>
    </w:p>
    <w:tbl>
      <w:tblPr>
        <w:tblLayout w:type="fixed"/>
        <w:tblInd w:w="290" w:type="dxa"/>
        <w:tblCellMar>
          <w:top w:w="0" w:type="dxa"/>
          <w:left w:w="0" w:type="dxa"/>
          <w:bottom w:w="0" w:type="dxa"/>
          <w:right w:w="0" w:type="dxa"/>
        </w:tblCellMar>
      </w:tblPr>
      <w:tr>
        <w:trPr>
          <w:trHeight w:val="223"/>
        </w:trPr>
        <w:tc>
          <w:tcPr>
            <w:tcW w:w="860" w:type="dxa"/>
            <w:vAlign w:val="bottom"/>
            <w:tcBorders>
              <w:top w:val="single" w:sz="8" w:color="auto"/>
              <w:left w:val="single" w:sz="8" w:color="auto"/>
              <w:right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right w:val="single" w:sz="8" w:color="auto"/>
            </w:tcBorders>
          </w:tcPr>
          <w:p>
            <w:pPr>
              <w:spacing w:after="0"/>
              <w:rPr>
                <w:sz w:val="19"/>
                <w:szCs w:val="19"/>
                <w:color w:val="auto"/>
              </w:rPr>
            </w:pPr>
          </w:p>
        </w:tc>
        <w:tc>
          <w:tcPr>
            <w:tcW w:w="2040" w:type="dxa"/>
            <w:vAlign w:val="bottom"/>
            <w:tcBorders>
              <w:top w:val="single" w:sz="8" w:color="auto"/>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w w:val="98"/>
              </w:rPr>
              <w:t>Term SOFR Loans /</w:t>
            </w:r>
          </w:p>
        </w:tc>
        <w:tc>
          <w:tcPr>
            <w:tcW w:w="2040" w:type="dxa"/>
            <w:vAlign w:val="bottom"/>
            <w:tcBorders>
              <w:top w:val="single" w:sz="8" w:color="auto"/>
              <w:right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spacing w:after="0"/>
              <w:rPr>
                <w:sz w:val="19"/>
                <w:szCs w:val="19"/>
                <w:color w:val="auto"/>
              </w:rPr>
            </w:pPr>
          </w:p>
        </w:tc>
      </w:tr>
      <w:tr>
        <w:trPr>
          <w:trHeight w:val="230"/>
        </w:trPr>
        <w:tc>
          <w:tcPr>
            <w:tcW w:w="860" w:type="dxa"/>
            <w:vAlign w:val="bottom"/>
            <w:tcBorders>
              <w:left w:val="single" w:sz="8" w:color="auto"/>
              <w:right w:val="single" w:sz="8" w:color="auto"/>
            </w:tcBorders>
          </w:tcPr>
          <w:p>
            <w:pPr>
              <w:spacing w:after="0"/>
              <w:rPr>
                <w:sz w:val="19"/>
                <w:szCs w:val="19"/>
                <w:color w:val="auto"/>
              </w:rPr>
            </w:pPr>
          </w:p>
        </w:tc>
        <w:tc>
          <w:tcPr>
            <w:tcW w:w="21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Consolidated Debt to</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Term SOFR Daily</w:t>
            </w:r>
          </w:p>
        </w:tc>
        <w:tc>
          <w:tcPr>
            <w:tcW w:w="20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Revolving</w:t>
            </w:r>
          </w:p>
        </w:tc>
      </w:tr>
      <w:tr>
        <w:trPr>
          <w:trHeight w:val="229"/>
        </w:trPr>
        <w:tc>
          <w:tcPr>
            <w:tcW w:w="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Pricing</w:t>
            </w:r>
          </w:p>
        </w:tc>
        <w:tc>
          <w:tcPr>
            <w:tcW w:w="21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Consolidated EBITDA</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Floating Rate / Letter</w:t>
            </w:r>
          </w:p>
        </w:tc>
        <w:tc>
          <w:tcPr>
            <w:tcW w:w="20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Commitment</w:t>
            </w:r>
          </w:p>
        </w:tc>
      </w:tr>
      <w:tr>
        <w:trPr>
          <w:trHeight w:val="269"/>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Tier</w:t>
            </w:r>
          </w:p>
        </w:tc>
        <w:tc>
          <w:tcPr>
            <w:tcW w:w="6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jc w:val="center"/>
              <w:ind w:right="661"/>
              <w:spacing w:after="0"/>
              <w:rPr>
                <w:sz w:val="20"/>
                <w:szCs w:val="20"/>
                <w:color w:val="auto"/>
              </w:rPr>
            </w:pPr>
            <w:r>
              <w:rPr>
                <w:rFonts w:ascii="Times New Roman" w:cs="Times New Roman" w:eastAsia="Times New Roman" w:hAnsi="Times New Roman"/>
                <w:sz w:val="20"/>
                <w:szCs w:val="20"/>
                <w:color w:val="auto"/>
              </w:rPr>
              <w:t>Ratio</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of Credit Fee</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Base Rate Loans</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Fee</w:t>
            </w:r>
          </w:p>
        </w:tc>
      </w:tr>
      <w:tr>
        <w:trPr>
          <w:trHeight w:val="166"/>
        </w:trPr>
        <w:tc>
          <w:tcPr>
            <w:tcW w:w="860" w:type="dxa"/>
            <w:vAlign w:val="bottom"/>
            <w:tcBorders>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9"/>
                <w:szCs w:val="19"/>
                <w:color w:val="auto"/>
              </w:rPr>
              <w:t>1</w:t>
            </w:r>
          </w:p>
        </w:tc>
        <w:tc>
          <w:tcPr>
            <w:tcW w:w="2180" w:type="dxa"/>
            <w:vAlign w:val="bottom"/>
            <w:tcBorders>
              <w:right w:val="single" w:sz="8" w:color="auto"/>
            </w:tcBorders>
            <w:gridSpan w:val="3"/>
          </w:tcPr>
          <w:p>
            <w:pPr>
              <w:jc w:val="center"/>
              <w:spacing w:after="0" w:line="166" w:lineRule="exact"/>
              <w:rPr>
                <w:sz w:val="20"/>
                <w:szCs w:val="20"/>
                <w:color w:val="auto"/>
              </w:rPr>
            </w:pPr>
            <w:r>
              <w:rPr>
                <w:rFonts w:ascii="Times New Roman" w:cs="Times New Roman" w:eastAsia="Times New Roman" w:hAnsi="Times New Roman"/>
                <w:sz w:val="19"/>
                <w:szCs w:val="19"/>
                <w:color w:val="auto"/>
              </w:rPr>
              <w:t>&gt; 2.50:1.00</w:t>
            </w:r>
          </w:p>
        </w:tc>
        <w:tc>
          <w:tcPr>
            <w:tcW w:w="2040" w:type="dxa"/>
            <w:vAlign w:val="bottom"/>
            <w:tcBorders>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9"/>
                <w:szCs w:val="19"/>
                <w:color w:val="auto"/>
              </w:rPr>
              <w:t>1.75%</w:t>
            </w:r>
          </w:p>
        </w:tc>
        <w:tc>
          <w:tcPr>
            <w:tcW w:w="2040" w:type="dxa"/>
            <w:vAlign w:val="bottom"/>
            <w:tcBorders>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9"/>
                <w:szCs w:val="19"/>
                <w:color w:val="auto"/>
              </w:rPr>
              <w:t>0.75%</w:t>
            </w:r>
          </w:p>
        </w:tc>
        <w:tc>
          <w:tcPr>
            <w:tcW w:w="1320" w:type="dxa"/>
            <w:vAlign w:val="bottom"/>
            <w:tcBorders>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9"/>
                <w:szCs w:val="19"/>
                <w:color w:val="auto"/>
              </w:rPr>
              <w:t>0.25%</w:t>
            </w:r>
          </w:p>
        </w:tc>
      </w:tr>
      <w:tr>
        <w:trPr>
          <w:trHeight w:val="20"/>
        </w:trPr>
        <w:tc>
          <w:tcPr>
            <w:tcW w:w="8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200"/>
        </w:trPr>
        <w:tc>
          <w:tcPr>
            <w:tcW w:w="86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2</w:t>
            </w:r>
          </w:p>
        </w:tc>
        <w:tc>
          <w:tcPr>
            <w:tcW w:w="2180" w:type="dxa"/>
            <w:vAlign w:val="bottom"/>
            <w:tcBorders>
              <w:right w:val="single" w:sz="8" w:color="auto"/>
            </w:tcBorders>
            <w:gridSpan w:val="3"/>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&lt; 2.50:1.00 but</w:t>
            </w:r>
          </w:p>
        </w:tc>
        <w:tc>
          <w:tcPr>
            <w:tcW w:w="204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6"/>
              </w:rPr>
              <w:t>1.50%</w:t>
            </w:r>
          </w:p>
        </w:tc>
        <w:tc>
          <w:tcPr>
            <w:tcW w:w="204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6"/>
              </w:rPr>
              <w:t>0.50%</w:t>
            </w:r>
          </w:p>
        </w:tc>
        <w:tc>
          <w:tcPr>
            <w:tcW w:w="132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6"/>
              </w:rPr>
              <w:t>0.20%</w:t>
            </w:r>
          </w:p>
        </w:tc>
      </w:tr>
      <w:tr>
        <w:trPr>
          <w:trHeight w:val="212"/>
        </w:trPr>
        <w:tc>
          <w:tcPr>
            <w:tcW w:w="86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gridSpan w:val="3"/>
          </w:tcPr>
          <w:p>
            <w:pPr>
              <w:jc w:val="center"/>
              <w:spacing w:after="0" w:line="212" w:lineRule="exact"/>
              <w:rPr>
                <w:sz w:val="20"/>
                <w:szCs w:val="20"/>
                <w:color w:val="auto"/>
              </w:rPr>
            </w:pPr>
            <w:r>
              <w:rPr>
                <w:rFonts w:ascii="Times New Roman" w:cs="Times New Roman" w:eastAsia="Times New Roman" w:hAnsi="Times New Roman"/>
                <w:sz w:val="20"/>
                <w:szCs w:val="20"/>
                <w:color w:val="auto"/>
              </w:rPr>
              <w:t>&gt; 2.00:1.00</w:t>
            </w:r>
          </w:p>
        </w:tc>
        <w:tc>
          <w:tcPr>
            <w:tcW w:w="204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r>
      <w:tr>
        <w:trPr>
          <w:trHeight w:val="21"/>
        </w:trPr>
        <w:tc>
          <w:tcPr>
            <w:tcW w:w="8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200"/>
        </w:trPr>
        <w:tc>
          <w:tcPr>
            <w:tcW w:w="86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3</w:t>
            </w:r>
          </w:p>
        </w:tc>
        <w:tc>
          <w:tcPr>
            <w:tcW w:w="2180" w:type="dxa"/>
            <w:vAlign w:val="bottom"/>
            <w:tcBorders>
              <w:right w:val="single" w:sz="8" w:color="auto"/>
            </w:tcBorders>
            <w:gridSpan w:val="3"/>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&lt; 2.00:1.00 but</w:t>
            </w:r>
          </w:p>
        </w:tc>
        <w:tc>
          <w:tcPr>
            <w:tcW w:w="204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6"/>
              </w:rPr>
              <w:t>1.25%</w:t>
            </w:r>
          </w:p>
        </w:tc>
        <w:tc>
          <w:tcPr>
            <w:tcW w:w="204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6"/>
              </w:rPr>
              <w:t>0.25%</w:t>
            </w:r>
          </w:p>
        </w:tc>
        <w:tc>
          <w:tcPr>
            <w:tcW w:w="132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6"/>
              </w:rPr>
              <w:t>0.15%</w:t>
            </w:r>
          </w:p>
        </w:tc>
      </w:tr>
      <w:tr>
        <w:trPr>
          <w:trHeight w:val="212"/>
        </w:trPr>
        <w:tc>
          <w:tcPr>
            <w:tcW w:w="86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gridSpan w:val="3"/>
          </w:tcPr>
          <w:p>
            <w:pPr>
              <w:jc w:val="center"/>
              <w:spacing w:after="0" w:line="212" w:lineRule="exact"/>
              <w:rPr>
                <w:sz w:val="20"/>
                <w:szCs w:val="20"/>
                <w:color w:val="auto"/>
              </w:rPr>
            </w:pPr>
            <w:r>
              <w:rPr>
                <w:rFonts w:ascii="Times New Roman" w:cs="Times New Roman" w:eastAsia="Times New Roman" w:hAnsi="Times New Roman"/>
                <w:sz w:val="20"/>
                <w:szCs w:val="20"/>
                <w:color w:val="auto"/>
              </w:rPr>
              <w:t>&gt; 1.50:1.00</w:t>
            </w:r>
          </w:p>
        </w:tc>
        <w:tc>
          <w:tcPr>
            <w:tcW w:w="204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r>
      <w:tr>
        <w:trPr>
          <w:trHeight w:val="20"/>
        </w:trPr>
        <w:tc>
          <w:tcPr>
            <w:tcW w:w="8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8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4</w:t>
            </w:r>
          </w:p>
        </w:tc>
        <w:tc>
          <w:tcPr>
            <w:tcW w:w="2180" w:type="dxa"/>
            <w:vAlign w:val="bottom"/>
            <w:tcBorders>
              <w:bottom w:val="single" w:sz="8" w:color="auto"/>
              <w:right w:val="single" w:sz="8" w:color="auto"/>
            </w:tcBorders>
            <w:gridSpan w:val="3"/>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&lt; 1.50:1.0</w:t>
            </w:r>
          </w:p>
        </w:tc>
        <w:tc>
          <w:tcPr>
            <w:tcW w:w="20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1.00%</w:t>
            </w:r>
          </w:p>
        </w:tc>
        <w:tc>
          <w:tcPr>
            <w:tcW w:w="20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0.00%</w:t>
            </w:r>
          </w:p>
        </w:tc>
        <w:tc>
          <w:tcPr>
            <w:tcW w:w="13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0.125%</w:t>
            </w:r>
          </w:p>
        </w:tc>
      </w:tr>
      <w:tr>
        <w:trPr>
          <w:trHeight w:val="425"/>
        </w:trPr>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40" w:type="dxa"/>
            <w:vAlign w:val="bottom"/>
          </w:tcPr>
          <w:p>
            <w:pPr>
              <w:jc w:val="right"/>
              <w:ind w:right="723"/>
              <w:spacing w:after="0"/>
              <w:rPr>
                <w:sz w:val="20"/>
                <w:szCs w:val="20"/>
                <w:color w:val="auto"/>
              </w:rPr>
            </w:pPr>
            <w:r>
              <w:rPr>
                <w:rFonts w:ascii="Times New Roman" w:cs="Times New Roman" w:eastAsia="Times New Roman" w:hAnsi="Times New Roman"/>
                <w:sz w:val="18"/>
                <w:szCs w:val="18"/>
                <w:color w:val="auto"/>
              </w:rPr>
              <w:t>2</w:t>
            </w:r>
          </w:p>
        </w:tc>
        <w:tc>
          <w:tcPr>
            <w:tcW w:w="20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spacing w:after="0" w:line="189" w:lineRule="exact"/>
        <w:rPr>
          <w:sz w:val="20"/>
          <w:szCs w:val="20"/>
          <w:color w:val="auto"/>
        </w:rPr>
      </w:pPr>
    </w:p>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 xml:space="preserve">Any increase or decrease in the Applicable Rate resulting from a change in the Consolidated Debt to Consolidated EBITDA Ratio shall become effective as of the first Business Day immediately following the date a Compliance Certificate is delivered pursuant to </w:t>
      </w:r>
      <w:r>
        <w:rPr>
          <w:rFonts w:ascii="Times New Roman" w:cs="Times New Roman" w:eastAsia="Times New Roman" w:hAnsi="Times New Roman"/>
          <w:sz w:val="20"/>
          <w:szCs w:val="20"/>
          <w:u w:val="single" w:color="auto"/>
          <w:color w:val="auto"/>
        </w:rPr>
        <w:t>Section 6.01(d)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 Compliance Certificate is not delivered when due in accordance with such Section, then, upon the request of the Required Lenders, Pricing Tier 1 shall apply, in each case, as of the first Business Day after the date on which such Compliance Certificate was required to have been delivered and in each case shall remain in effect until the first Business Day immediately following the date on which such Compliance Certificate is delivered in accordance with </w:t>
      </w:r>
      <w:r>
        <w:rPr>
          <w:rFonts w:ascii="Times New Roman" w:cs="Times New Roman" w:eastAsia="Times New Roman" w:hAnsi="Times New Roman"/>
          <w:sz w:val="20"/>
          <w:szCs w:val="20"/>
          <w:u w:val="single" w:color="auto"/>
          <w:color w:val="auto"/>
        </w:rPr>
        <w:t>Section 6.01(d)</w:t>
      </w:r>
      <w:r>
        <w:rPr>
          <w:rFonts w:ascii="Times New Roman" w:cs="Times New Roman" w:eastAsia="Times New Roman" w:hAnsi="Times New Roman"/>
          <w:sz w:val="20"/>
          <w:szCs w:val="20"/>
          <w:color w:val="auto"/>
        </w:rPr>
        <w:t xml:space="preserve">, whereupon the Applicable Rate shall apply. Notwithstanding anything to the contrary contained in this definition, (i) the determination of the Applicable Rate for any period shall be subject to the provisions of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xml:space="preserve"> and (ii) the initial Applicable Rate for Revolving Loans shall be set at Pricing Tier 4 until the first Business Day immediately following the date a Compliance Certificate is delivered pursuant to </w:t>
      </w:r>
      <w:r>
        <w:rPr>
          <w:rFonts w:ascii="Times New Roman" w:cs="Times New Roman" w:eastAsia="Times New Roman" w:hAnsi="Times New Roman"/>
          <w:sz w:val="20"/>
          <w:szCs w:val="20"/>
          <w:u w:val="single" w:color="auto"/>
          <w:color w:val="auto"/>
        </w:rPr>
        <w:t>Section 6.01(d)</w:t>
      </w:r>
      <w:r>
        <w:rPr>
          <w:rFonts w:ascii="Times New Roman" w:cs="Times New Roman" w:eastAsia="Times New Roman" w:hAnsi="Times New Roman"/>
          <w:sz w:val="20"/>
          <w:szCs w:val="20"/>
          <w:color w:val="auto"/>
        </w:rPr>
        <w:t xml:space="preserve"> for the first Fiscal Quarter to occur following the Closing Date to the Administrative Agent. Any adjustment to the Applicable Rate shall be applicable to all Credit Extensions then existing or subsequently made or issued.</w:t>
      </w:r>
    </w:p>
    <w:p>
      <w:pPr>
        <w:spacing w:after="0" w:line="19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BofA Securities, Inc., in its capacity as joint lead arranger and sole bookrunner, and Wells Fargo Securities, LLC, TD Bank, N.A. and PNC Capital Markets LLC, in their capacity as joint lead arrangers.</w:t>
      </w:r>
    </w:p>
    <w:p>
      <w:pPr>
        <w:spacing w:after="0" w:line="17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11.06(b)</w:t>
      </w:r>
      <w:r>
        <w:rPr>
          <w:rFonts w:ascii="Times New Roman" w:cs="Times New Roman" w:eastAsia="Times New Roman" w:hAnsi="Times New Roman"/>
          <w:sz w:val="20"/>
          <w:szCs w:val="20"/>
          <w:color w:val="auto"/>
        </w:rPr>
        <w:t xml:space="preserve"> or any other form (including electronic documentation generated by use of an electronic platform) approved by the Administrative Agent.</w:t>
      </w:r>
    </w:p>
    <w:p>
      <w:pPr>
        <w:spacing w:after="0" w:line="18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Arkansas Revenue Bond Transaction</w:t>
      </w:r>
      <w:r>
        <w:rPr>
          <w:rFonts w:ascii="Times New Roman" w:cs="Times New Roman" w:eastAsia="Times New Roman" w:hAnsi="Times New Roman"/>
          <w:sz w:val="20"/>
          <w:szCs w:val="20"/>
          <w:color w:val="auto"/>
        </w:rPr>
        <w:t>” means (a) the issuance by the Industrial Development Authority of the City of Little Rock, Arkansas or another conduit bond issuer (the “</w:t>
      </w:r>
      <w:r>
        <w:rPr>
          <w:rFonts w:ascii="Times New Roman" w:cs="Times New Roman" w:eastAsia="Times New Roman" w:hAnsi="Times New Roman"/>
          <w:sz w:val="20"/>
          <w:szCs w:val="20"/>
          <w:u w:val="single" w:color="auto"/>
          <w:color w:val="auto"/>
        </w:rPr>
        <w:t>Arkansas IDA</w:t>
      </w:r>
      <w:r>
        <w:rPr>
          <w:rFonts w:ascii="Times New Roman" w:cs="Times New Roman" w:eastAsia="Times New Roman" w:hAnsi="Times New Roman"/>
          <w:sz w:val="20"/>
          <w:szCs w:val="20"/>
          <w:color w:val="auto"/>
        </w:rPr>
        <w:t>”) of certain revenue bonds in one or more series at one time or from time to time (the “</w:t>
      </w:r>
      <w:r>
        <w:rPr>
          <w:rFonts w:ascii="Times New Roman" w:cs="Times New Roman" w:eastAsia="Times New Roman" w:hAnsi="Times New Roman"/>
          <w:sz w:val="20"/>
          <w:szCs w:val="20"/>
          <w:u w:val="single" w:color="auto"/>
          <w:color w:val="auto"/>
        </w:rPr>
        <w:t>Bonds</w:t>
      </w:r>
      <w:r>
        <w:rPr>
          <w:rFonts w:ascii="Times New Roman" w:cs="Times New Roman" w:eastAsia="Times New Roman" w:hAnsi="Times New Roman"/>
          <w:sz w:val="20"/>
          <w:szCs w:val="20"/>
          <w:color w:val="auto"/>
        </w:rPr>
        <w:t>”) to finance construction, equipping, installing and supplying of the facility to be constructed on the Arkansas Sale Leaseback Property, the cost of issuance of said bonds, (b) the purchase of the Bonds by the Borrower, (c) the execution and delivery by the Borrower or any Guarantor or one or more obligations, promissory notes, bond purchase agreements, loan agreements, bond indentures, trust indentures, official statements and other documents related to the Bonds, (d) the sale, transfer, assignment, conveyance, encumbrance and/or lease of all or any portion of, or interest in the Arkansas Sale Leaseback Property and (e) all related transactions.</w:t>
      </w:r>
    </w:p>
    <w:p>
      <w:pPr>
        <w:spacing w:after="0" w:line="192"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Arkansas Sale Leaseback Property</w:t>
      </w:r>
      <w:r>
        <w:rPr>
          <w:rFonts w:ascii="Times New Roman" w:cs="Times New Roman" w:eastAsia="Times New Roman" w:hAnsi="Times New Roman"/>
          <w:sz w:val="20"/>
          <w:szCs w:val="20"/>
          <w:color w:val="auto"/>
        </w:rPr>
        <w:t>” means the real property and fixtures thereon located in Port of Little Rock, Arkansas currently owned by the Borrower and expected to be involved in the Arkansas Revenue Bond Transaction and any personal property located thereon that is subject to the Arkansas Revenue Bond Transaction together with any insurance or condemnation proceeds for any of the foregoing.</w:t>
      </w:r>
    </w:p>
    <w:p>
      <w:pPr>
        <w:spacing w:after="0" w:line="185"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Indebtedness</w:t>
      </w:r>
      <w:r>
        <w:rPr>
          <w:rFonts w:ascii="Times New Roman" w:cs="Times New Roman" w:eastAsia="Times New Roman" w:hAnsi="Times New Roman"/>
          <w:sz w:val="20"/>
          <w:szCs w:val="20"/>
          <w:color w:val="auto"/>
        </w:rPr>
        <w:t>” means, with respect to any Person on any date, (a) in respect of any Capital Lease, the capitalized amount thereof that would appear on a balance sheet of such Person prepared as of such date in accordance with GAAP,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(c) in respect of any Securitization Transaction, the outstanding principal amount of such financing, after taking into account reserve accounts and making appropriate adjustments, determined by the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spacing w:after="0" w:line="189"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20"/>
          <w:szCs w:val="20"/>
          <w:color w:val="auto"/>
        </w:rPr>
        <w:t>Administrative Agent in its reasonable judgment and (d) in respect of any Sale and Leaseback Transaction, the present value (discounted in accordance with GAAP at the debt rate implied in the applicable lease) of the obligations of the lessee for rental payments during the term of such lease.</w:t>
      </w:r>
    </w:p>
    <w:p>
      <w:pPr>
        <w:spacing w:after="0" w:line="17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means the audited consolidated balance sheet of the Borrower and its Subsidiaries for the fiscal year ended December 31, 2025, and the related consolidated statements of income or operations, shareholders’ equity and cash flows of the Borrower and its Subsidiaries for such fiscal year, including the notes thereto.</w:t>
      </w:r>
    </w:p>
    <w:p>
      <w:pPr>
        <w:spacing w:after="0" w:line="180"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xml:space="preserve">” means with respect to the Revolving Commitments, the period from and including the Closing Date to the earliest of (a) the Maturity Date for Revolving Loans, (b) the date of termination of the Aggregate Revolving Commitments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and (c) the date of termination of the commitment of each Lender to make Revolving Loans and of the obligation of the L/C Issuer to make L/C Credit Extensions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1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for any day a fluctuating rate of interest per annum equal to the highest of (a) the Federal Funds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0.50%, (b) the rate of interest in effect for such day as publicly announced from time to time by Bank of America as its “prime rate” and (c) Term SOFR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1.0%, subject to the interest rate floors set forth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hereof, then the Base Rate shall be the greater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u w:val="single" w:color="auto"/>
          <w:color w:val="auto"/>
        </w:rPr>
        <w:t>clause</w:t>
      </w:r>
    </w:p>
    <w:p>
      <w:pPr>
        <w:spacing w:after="0" w:line="6" w:lineRule="exact"/>
        <w:rPr>
          <w:sz w:val="20"/>
          <w:szCs w:val="20"/>
          <w:color w:val="auto"/>
        </w:rPr>
      </w:pPr>
    </w:p>
    <w:p>
      <w:pPr>
        <w:ind w:left="560" w:hanging="268"/>
        <w:spacing w:after="0"/>
        <w:tabs>
          <w:tab w:leader="none" w:pos="560" w:val="left"/>
        </w:tabs>
        <w:numPr>
          <w:ilvl w:val="0"/>
          <w:numId w:val="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w:t>
      </w:r>
    </w:p>
    <w:p>
      <w:pPr>
        <w:spacing w:after="0" w:line="19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Internal Revenue Code or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spacing w:after="0" w:line="189" w:lineRule="exact"/>
        <w:rPr>
          <w:sz w:val="20"/>
          <w:szCs w:val="20"/>
          <w:color w:val="auto"/>
        </w:rPr>
      </w:pPr>
    </w:p>
    <w:p>
      <w:pPr>
        <w:ind w:left="300" w:right="299" w:hanging="8"/>
        <w:spacing w:after="0" w:line="269" w:lineRule="auto"/>
        <w:tabs>
          <w:tab w:leader="none" w:pos="58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whose assets include (for purposes of ERISA Section 3(42) or otherwise for purposes of Title I of ERISA or Section 4975 of the Code) the assets of any such “employee benefit plan” or “plan”.</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xml:space="preserve">” means a borrowing consisting of simultaneous Loans of the same Type and, in the case of Term SOFR Loans, having the same Interest Period made by each of the Lenders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Saturday, Sunday or other day on which commercial banks are authorized to close under the Laws of, or are in fact closed in, the state where the Administrative Agent’s Office is located.</w:t>
      </w:r>
    </w:p>
    <w:p>
      <w:pPr>
        <w:spacing w:after="0" w:line="174"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w:t>
      </w:r>
      <w:r>
        <w:rPr>
          <w:rFonts w:ascii="Times New Roman" w:cs="Times New Roman" w:eastAsia="Times New Roman" w:hAnsi="Times New Roman"/>
          <w:sz w:val="20"/>
          <w:szCs w:val="20"/>
          <w:color w:val="auto"/>
        </w:rPr>
        <w:t>” means any lease or other arrangement conveying the right to use property that conveys the characteristics of ownership from the lessor to the lessee of such property or pursuant to which the lessee is compelled to purchase the property subject to such lease.</w:t>
      </w:r>
    </w:p>
    <w:p>
      <w:pPr>
        <w:spacing w:after="0" w:line="174"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Securities</w:t>
      </w:r>
      <w:r>
        <w:rPr>
          <w:rFonts w:ascii="Times New Roman" w:cs="Times New Roman" w:eastAsia="Times New Roman" w:hAnsi="Times New Roman"/>
          <w:sz w:val="20"/>
          <w:szCs w:val="20"/>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6"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means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Agent and the L/C Issuer. “</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86" w:lineRule="exact"/>
        <w:rPr>
          <w:sz w:val="20"/>
          <w:szCs w:val="20"/>
          <w:color w:val="auto"/>
        </w:rPr>
      </w:pPr>
    </w:p>
    <w:p>
      <w:pPr>
        <w:jc w:val="both"/>
        <w:ind w:left="300" w:right="299" w:firstLine="648"/>
        <w:spacing w:after="0" w:line="23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as at any date, (a) securities issued or directly and fully guaranteed or insured by the United States or any agency or instrumentality thereof (provided that the full faith and credit of the United States is pledged in support thereof) having maturities of not more than twelve months from the date of acquisition, (b) Dollar denominated time deposits and certificates of deposit of (i) any Lender, (ii) any domestic commercial bank of recognized standing having capital and surplus in excess of $250,000,000 or (iii) any bank whose short term commercial paper rating from S&amp;P is at least A-1 or the equivalent thereof or from Moody’s is at least P-1 or the equivalent thereof (any such bank being an “</w:t>
      </w:r>
      <w:r>
        <w:rPr>
          <w:rFonts w:ascii="Times New Roman" w:cs="Times New Roman" w:eastAsia="Times New Roman" w:hAnsi="Times New Roman"/>
          <w:sz w:val="20"/>
          <w:szCs w:val="20"/>
          <w:u w:val="single" w:color="auto"/>
          <w:color w:val="auto"/>
        </w:rPr>
        <w:t>Approved Bank</w:t>
      </w:r>
      <w:r>
        <w:rPr>
          <w:rFonts w:ascii="Times New Roman" w:cs="Times New Roman" w:eastAsia="Times New Roman" w:hAnsi="Times New Roman"/>
          <w:sz w:val="20"/>
          <w:szCs w:val="20"/>
          <w:color w:val="auto"/>
        </w:rPr>
        <w:t>”), in each case with maturities of not more than 270 days from the date of acquisition, (c) commercial paper and variable or fixed rate notes issued by any Approved Bank (or by the parent company thereof) or any variable rate notes issued by, or guaranteed by, any domestic corporation rated 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(or the equivalent thereof) or better by S&amp;P or P-1 (or the equivalent thereof) or better by Moody’s and maturing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line="189"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within six months of the date of acquisition, (d) repurchase agreements entered into by any Person with a bank or trust company (including any of the Lenders) or recognized securities dealer having capital and surplus in excess of $250,000,000 for direct obligations issued by or fully guaranteed by the United States in which such Person shall have a perfected first priority security interest (subject to no other Liens) and having, on the date of purchase thereof, a fair market value of at least 100% of the amount of the repurchase obligations and (e) investments, classified in accordance with GAAP as current assets, in money market investment programs registered under the Investment Company Act of 1940 which are administered by reputable financial institutions having capital of at least $500,000,000 and the portfolios of which are limited to Investments of the character described in the foregoing subdivisions (a) through (d).</w:t>
      </w:r>
    </w:p>
    <w:p>
      <w:pPr>
        <w:spacing w:after="0" w:line="192"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Agreement</w:t>
      </w:r>
      <w:r>
        <w:rPr>
          <w:rFonts w:ascii="Times New Roman" w:cs="Times New Roman" w:eastAsia="Times New Roman" w:hAnsi="Times New Roman"/>
          <w:sz w:val="20"/>
          <w:szCs w:val="20"/>
          <w:color w:val="auto"/>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spacing w:after="0" w:line="185"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Bank</w:t>
      </w:r>
      <w:r>
        <w:rPr>
          <w:rFonts w:ascii="Times New Roman" w:cs="Times New Roman" w:eastAsia="Times New Roman" w:hAnsi="Times New Roman"/>
          <w:sz w:val="20"/>
          <w:szCs w:val="20"/>
          <w:color w:val="auto"/>
        </w:rPr>
        <w:t>” means any Person that (a) at the time it enters into a Cash Management Agreement, is a Lender or the Administrative Agent or an Affiliate of a Lender or the Administrative Agent, (b) in the case of any Cash Management Agreement in effect on or prior to the Closing Date, is, as of the Closing Date or within 30 days thereafter, a Lender or the Administrative Agent or an Affiliate of a Lender or the Administrative Agent and a party to a Cash Management Agreement or (c) within 30 days after the time it enters into the applicable Cash Management Agreement, becomes a Lender, the Administrative Agent or an Affiliate of a Lender or the Administrative Agent, in each case, in its capacity as a party to such Cash Management Agreement.</w:t>
      </w:r>
    </w:p>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an event or series of events by which:</w:t>
      </w:r>
    </w:p>
    <w:p>
      <w:pPr>
        <w:spacing w:after="0" w:line="216" w:lineRule="exact"/>
        <w:rPr>
          <w:sz w:val="20"/>
          <w:szCs w:val="20"/>
          <w:color w:val="auto"/>
        </w:rPr>
      </w:pPr>
    </w:p>
    <w:p>
      <w:pPr>
        <w:jc w:val="both"/>
        <w:ind w:left="940" w:right="299" w:firstLine="648"/>
        <w:spacing w:after="0" w:line="242" w:lineRule="auto"/>
        <w:tabs>
          <w:tab w:leader="none" w:pos="198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Capital Securities that such person or group has the right to acquire, whether such right is exercisable immediately or only after the passage of time (such right, an “option right”)), directly or indirectly, of Voting Stock of the Borrower representing 30% or more of the combined voting power of all Voting Stock of the Borrower on a fully diluted basis (and taking into account all such securities that such person or group has the right to acquire pursuant to any option right); or</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24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spacing w:after="0" w:line="18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Closing Date, of any of the following: (a) the adoption or taking effect of any Law, (b) 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the date hereof.</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w:t>
      </w:r>
      <w:r>
        <w:rPr>
          <w:rFonts w:ascii="Times New Roman" w:cs="Times New Roman" w:eastAsia="Times New Roman" w:hAnsi="Times New Roman"/>
          <w:sz w:val="20"/>
          <w:szCs w:val="20"/>
          <w:color w:val="auto"/>
        </w:rPr>
        <w:t>” means CME Group Benchmark Administration Limited.</w:t>
      </w:r>
    </w:p>
    <w:p>
      <w:pPr>
        <w:spacing w:after="0" w:line="21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 collective reference to all property with respect to which Liens in favor of the Administrative Agent, for the benefit of itself and the other holders of the Obligations, are purported to be granted pursuant to and in accordance with the terms of the Collateral Documents. “</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shall not include the Arkansas Sale Leaseback Property, any other owned or leased real property or fixtures or Excluded Property (as defined in the Security Agreement).</w:t>
      </w:r>
    </w:p>
    <w:p>
      <w:pPr>
        <w:spacing w:after="0" w:line="18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xml:space="preserve">” means a collective reference to the Security Agreement and other security documents as may be executed and delivered by any Loan Party pursuant to the terms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6.20</w:t>
      </w:r>
      <w:r>
        <w:rPr>
          <w:rFonts w:ascii="Times New Roman" w:cs="Times New Roman" w:eastAsia="Times New Roman" w:hAnsi="Times New Roman"/>
          <w:sz w:val="20"/>
          <w:szCs w:val="20"/>
          <w:color w:val="auto"/>
        </w:rPr>
        <w:t xml:space="preserve"> or any of the Loan Documents.</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 Amendments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as to each Lender, the Revolving Commitment of such Lender.</w:t>
      </w:r>
    </w:p>
    <w:p>
      <w:pPr>
        <w:spacing w:after="0" w:line="21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xml:space="preserve">” means the Commodity Exchange Act (7 U.S.C. §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w:t>
      </w:r>
      <w:r>
        <w:rPr>
          <w:rFonts w:ascii="Times New Roman" w:cs="Times New Roman" w:eastAsia="Times New Roman" w:hAnsi="Times New Roman"/>
          <w:sz w:val="20"/>
          <w:szCs w:val="20"/>
          <w:color w:val="auto"/>
        </w:rPr>
        <w:t>” means this Agreement, any Loan Document and any document, any amendment, approval, consent, information, notice, certificate, request, statement, disclosure or authorization related to any Loan Document.</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6.01(d)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means, with respect to the use, administration of or any conventions associated with SOFR or any proposed Successor Rate or Term SOFR, as applicable, any conforming changes to the definitions of “Base Rate”, “SOFR”, “Term SOFR”, “Term SOFR Daily Floating Rate” and “Interest Period”, the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 w:name="page22"/>
    <w:bookmarkEnd w:id="21"/>
    <w:p>
      <w:pPr>
        <w:spacing w:after="0" w:line="189" w:lineRule="exact"/>
        <w:rPr>
          <w:sz w:val="20"/>
          <w:szCs w:val="20"/>
          <w:color w:val="auto"/>
        </w:rPr>
      </w:pPr>
    </w:p>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reasonably necessary in connection with the administration of this Agreement and any other Loan Document).</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9" w:lineRule="exact"/>
        <w:rPr>
          <w:sz w:val="20"/>
          <w:szCs w:val="20"/>
          <w:color w:val="auto"/>
        </w:rPr>
      </w:pPr>
    </w:p>
    <w:p>
      <w:pPr>
        <w:jc w:val="both"/>
        <w:ind w:left="300" w:right="299"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Debt</w:t>
      </w:r>
      <w:r>
        <w:rPr>
          <w:rFonts w:ascii="Times New Roman" w:cs="Times New Roman" w:eastAsia="Times New Roman" w:hAnsi="Times New Roman"/>
          <w:sz w:val="19"/>
          <w:szCs w:val="19"/>
          <w:color w:val="auto"/>
        </w:rPr>
        <w:t>” means, as of any date of determination, the total of all Debt of the Borrower and its Subsidiaries outstanding on such date, (i) eliminating all offsetting debits and credits between the Borrower and its Subsidiaries and all other items required to be eliminated in the course of the preparation of consolidated financial statements of the Borrower and its Subsidiaries in accordance with GAAP, and</w:t>
      </w:r>
    </w:p>
    <w:p>
      <w:pPr>
        <w:spacing w:after="0" w:line="1" w:lineRule="exact"/>
        <w:rPr>
          <w:sz w:val="20"/>
          <w:szCs w:val="20"/>
          <w:color w:val="auto"/>
        </w:rPr>
      </w:pPr>
    </w:p>
    <w:p>
      <w:pPr>
        <w:jc w:val="both"/>
        <w:ind w:left="300" w:right="299" w:hanging="8"/>
        <w:spacing w:after="0"/>
        <w:tabs>
          <w:tab w:leader="none" w:pos="66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subtracting an amount equal to the lesser of (A) the aggregate amount of unrestricted and unencumbered (other than liens permitted under </w:t>
      </w:r>
      <w:r>
        <w:rPr>
          <w:rFonts w:ascii="Times New Roman" w:cs="Times New Roman" w:eastAsia="Times New Roman" w:hAnsi="Times New Roman"/>
          <w:sz w:val="20"/>
          <w:szCs w:val="20"/>
          <w:u w:val="single" w:color="auto"/>
          <w:color w:val="auto"/>
        </w:rPr>
        <w:t>Section 6.08(j)</w:t>
      </w:r>
      <w:r>
        <w:rPr>
          <w:rFonts w:ascii="Times New Roman" w:cs="Times New Roman" w:eastAsia="Times New Roman" w:hAnsi="Times New Roman"/>
          <w:sz w:val="20"/>
          <w:szCs w:val="20"/>
          <w:color w:val="auto"/>
        </w:rPr>
        <w:t xml:space="preserve">) cash and Cash Equivalents held by the Loan Parties on such date of determination and (B) the greater of (x) $175,000,000 and (y) 50% of Consolidated EBITDA as of the end of the period of four Fiscal Quarters most recently ended for which the Borrower has delivered financial statements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Notwithstanding the foregoing, all convertible debt shall be stated at its face amount and not the amount otherwise adjusted pursuant to the effect of FASB APB 14-1.</w:t>
      </w:r>
    </w:p>
    <w:p>
      <w:pPr>
        <w:spacing w:after="0" w:line="191"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Debt to Consolidated EBITDA Ratio</w:t>
      </w:r>
      <w:r>
        <w:rPr>
          <w:rFonts w:ascii="Times New Roman" w:cs="Times New Roman" w:eastAsia="Times New Roman" w:hAnsi="Times New Roman"/>
          <w:sz w:val="20"/>
          <w:szCs w:val="20"/>
          <w:color w:val="auto"/>
        </w:rPr>
        <w:t>” means the ratio of Consolidated Debt to Consolidated EBITDA.</w:t>
      </w:r>
    </w:p>
    <w:p>
      <w:pPr>
        <w:spacing w:after="0" w:line="159"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for any period, for the Borrower and its Subsidiaries on a consolidated basis, an amount equal to the sum of (without duplication) (a) Consolidated Net Income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following to the extent deducted in calculating such Consolidated Net Income: (i) the amount of interest expense for such period, (ii) the provision for federal, state, local and foreign Taxes based on income, profits or capital payable or accrued for such period, (iii) the amount of depreciation and amortization expense for such period (including amortization of intangible assets and deferred financing fees or costs), (iv) extraordinary or non-recurring charges, expenses or losses, (v) any non-cash loss resulting from adjustments to the fair value of any earnout obligation in connection with any Acquisition or Investment permitted hereunder for such period, (vi) other non-cash charges, expenses or losses (other than any non-cash loss, charge, cost or expense that represents an accrual or reserve for potential cash items in any future period or amortization of a prepaid cash item that was paid in a prior period), (vii) non-cash stock option and other equity-based compensation expenses, (viii) fees and expenses relating to this Agreement, (ix) any net loss for such period attributable to the early extinguishment of indebtedness or to hedging obligations or other derivative instruments, (x) any net loss from disposed, abandoned or discontinued operations, (xi) the non-cash portion of straight-line rent expense to the extent not representing a future cash charge and (xii) any net loss, charge, fees and expenses incurred or any amortization thereof in connection with any acquisition, investment, recapitalization,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in each case, to the extent not otherwise prohibited hereunder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the amount of Pro Forma Cost Savings for such period, provided, that the aggregate amount Pro Forma Cost Savings added to Consolidated EBITDA for any period pursuant to this clause (c) shall not exceed fifteen percent (15%) of Consolidated EBITDA for such period (calculated after giving effect to this clause (c)),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(d) the following to the extent added in calculating such Consolidated Net Income: (i) extraordinary or non-recurring income or gains, (ii) any non-cash gain resulting from adjustments to the fair value of any earnout obligation in connection with any Acquisition or Investment permitted hereunder for such period; (iii) any net gain for such period attributable to the early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 w:name="page23"/>
    <w:bookmarkEnd w:id="22"/>
    <w:p>
      <w:pPr>
        <w:spacing w:after="0" w:line="189" w:lineRule="exact"/>
        <w:rPr>
          <w:sz w:val="20"/>
          <w:szCs w:val="20"/>
          <w:color w:val="auto"/>
        </w:rPr>
      </w:pPr>
    </w:p>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extinguishment of indebtedness or to hedging obligations or other derivative instruments; and (iv) any net gain from disposed, abandoned or discontinued operations.</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means, as of any date of measurement, the ratio of (i) the sum of Consolidated EBITDA for the four-quarter period ending on such date to (ii) the sum of consolidated cash interest expense for such four-quarter period, measured for Borrower and its Subsidiaries on a consolidated basis in accordance with GAAP.</w:t>
      </w:r>
    </w:p>
    <w:p>
      <w:pPr>
        <w:spacing w:after="0" w:line="180"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means, for any period, the net income (or loss) of the Borrower and its Subsidiaries for such period, determined on a consolidated basis, without duplication,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calculating Consolidated Net Income of the Borrower and its Subsidiaries for any period, there shall be excluded (a) the net income (or loss) of any Person (other than a Subsidiary which shall be subject to clause (b) below), in which the Borrower or any of its Subsidiaries has a joint interest with a third party, except to the extent such net income is actually paid in cash to the Borrower or any of its Subsidiaries by dividend or other distribution during such period (and in the case of a dividend or other distribution to a Subsidiary, such Subsidiary is not precluded from further distributing such amount to the Borrower as described in clause (b) of this proviso), (b) the net income (if positive), of any Subsidiary to the extent that the declaration or payment of dividends or similar distributions by such Subsidiary to the Borrower or any Subsidiary of such net income (i) is not at the time permitted by operation of the terms of its Organization Documents or any agreement, instrument or Law applicable to such Subsidiary during such period, (c) the net after-tax effect of extraordinary, non-recurring, unusual or exceptional gains, losses, charges and expenses during such period and (d) the effects of adjustments related to purchase accounting during such period.</w:t>
      </w:r>
    </w:p>
    <w:p>
      <w:pPr>
        <w:spacing w:after="0" w:line="19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 Without limiting the generality of the foregoing, a Person shall be deemed to be Controlled by another Person if such other Person possesses, directly or indirectly, power to vote 5% or more of the securities having ordinary voting power for the election of directors, managing general partners or the equivalent.</w:t>
      </w:r>
    </w:p>
    <w:p>
      <w:pPr>
        <w:spacing w:after="0" w:line="18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each of the following: (a) a Borrowing and (b) an L/C Credit Extension.</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 Expiration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with respect to any applicable determination date means the SOFR published on such date on the Federal Reserve Bank of New York’s website (or any successor source).</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59" w:lineRule="exact"/>
        <w:rPr>
          <w:sz w:val="20"/>
          <w:szCs w:val="20"/>
          <w:color w:val="auto"/>
        </w:rPr>
      </w:pPr>
    </w:p>
    <w:p>
      <w:pPr>
        <w:ind w:left="940" w:right="319" w:firstLine="648"/>
        <w:spacing w:after="0" w:line="269" w:lineRule="auto"/>
        <w:tabs>
          <w:tab w:leader="none" w:pos="198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for borrowed money and all obligations of such Person evidenced by bonds, debentures, notes, loan agreements or other similar instruments;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p>
      <w:pPr>
        <w:spacing w:after="0" w:line="189" w:lineRule="exact"/>
        <w:rPr>
          <w:sz w:val="20"/>
          <w:szCs w:val="20"/>
          <w:color w:val="auto"/>
        </w:rPr>
      </w:pPr>
    </w:p>
    <w:p>
      <w:pPr>
        <w:jc w:val="both"/>
        <w:ind w:left="940" w:right="319" w:firstLine="648"/>
        <w:spacing w:after="0" w:line="254" w:lineRule="auto"/>
        <w:tabs>
          <w:tab w:leader="none" w:pos="198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amount available to be drawn under letters of credit (including standby and commercial), bankers’ acceptances, bank guaranties, surety bonds and similar instruments;</w:t>
      </w:r>
    </w:p>
    <w:p>
      <w:pPr>
        <w:spacing w:after="0" w:line="174"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Swap Termination Value of any Swap Contract;</w:t>
      </w:r>
    </w:p>
    <w:p>
      <w:pPr>
        <w:spacing w:after="0" w:line="215"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to pay the deferred purchase price of property or services (other than trade accounts payable in the ordinary course of business);</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9"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Attributable Indebtedness;</w:t>
      </w:r>
    </w:p>
    <w:p>
      <w:pPr>
        <w:spacing w:after="0" w:line="215"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to purchase, redeem, retire, defease or otherwise make any payment prior to the latest Maturity Date hereunder in respect of any Capital Securities or any warrant, right or option to acquire such Capital Security, valued, in the case of a redeemable preferred interest, at the greater of its voluntary or involuntary liquidation preference plus accrued and unpaid dividends;</w:t>
      </w:r>
    </w:p>
    <w:p>
      <w:pPr>
        <w:spacing w:after="0" w:line="184"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Guarantees of such Person in respect of any of the foregoing; and</w:t>
      </w:r>
    </w:p>
    <w:p>
      <w:pPr>
        <w:spacing w:after="0" w:line="215"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Debt of the types referred to in clauses (a) through (h) above of any partnership or joint venture (other than a joint venture that is itself a corporation or limited liability company) in which such Person is a general partner or joint venturer, unless such Debt is expressly made non-recourse to such Person.</w:t>
      </w:r>
    </w:p>
    <w:p>
      <w:pPr>
        <w:spacing w:after="0" w:line="180"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0"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for Revolving Loans, then in effect that are Base Rate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two percent (2%), in each case, to the fullest extent permitted by applicable Law.</w:t>
      </w:r>
    </w:p>
    <w:p>
      <w:pPr>
        <w:spacing w:after="0" w:line="185"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9"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2.15(d)</w:t>
      </w:r>
      <w:r>
        <w:rPr>
          <w:rFonts w:ascii="Times New Roman" w:cs="Times New Roman" w:eastAsia="Times New Roman" w:hAnsi="Times New Roman"/>
          <w:sz w:val="20"/>
          <w:szCs w:val="20"/>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 w:name="page25"/>
    <w:bookmarkEnd w:id="24"/>
    <w:p>
      <w:pPr>
        <w:spacing w:after="0" w:line="189" w:lineRule="exact"/>
        <w:rPr>
          <w:sz w:val="20"/>
          <w:szCs w:val="20"/>
          <w:color w:val="auto"/>
        </w:rPr>
      </w:pPr>
    </w:p>
    <w:p>
      <w:pPr>
        <w:jc w:val="both"/>
        <w:ind w:left="300" w:right="299"/>
        <w:spacing w:after="0"/>
        <w:rPr>
          <w:sz w:val="20"/>
          <w:szCs w:val="20"/>
          <w:color w:val="auto"/>
        </w:rPr>
      </w:pPr>
      <w:r>
        <w:rPr>
          <w:rFonts w:ascii="Times New Roman" w:cs="Times New Roman" w:eastAsia="Times New Roman" w:hAnsi="Times New Roman"/>
          <w:sz w:val="20"/>
          <w:szCs w:val="20"/>
          <w:color w:val="auto"/>
        </w:rPr>
        <w:t>Lender or any other Lender any other amount required to be paid by it hereunder (including in respect of its participation in Letters of Credit or Swing Line Loans) within two Business Days of the date when due, (b) 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Capital Security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2.15(d)</w:t>
      </w:r>
      <w:r>
        <w:rPr>
          <w:rFonts w:ascii="Times New Roman" w:cs="Times New Roman" w:eastAsia="Times New Roman" w:hAnsi="Times New Roman"/>
          <w:sz w:val="20"/>
          <w:szCs w:val="20"/>
          <w:color w:val="auto"/>
        </w:rPr>
        <w:t>) as of the date established therefor by the Administrative Agent in a written notice of such determination, which shall be delivered by the Administrative Agent to the Borrower, the L/C Issuer, the Swing Line Lender and each other Lender promptly following such determination.</w:t>
      </w:r>
    </w:p>
    <w:p>
      <w:pPr>
        <w:spacing w:after="0" w:line="202"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Jurisdiction</w:t>
      </w:r>
      <w:r>
        <w:rPr>
          <w:rFonts w:ascii="Times New Roman" w:cs="Times New Roman" w:eastAsia="Times New Roman" w:hAnsi="Times New Roman"/>
          <w:sz w:val="20"/>
          <w:szCs w:val="20"/>
          <w:color w:val="auto"/>
        </w:rPr>
        <w:t>” means any country or territory to the extent that such country or territory itself is the subject of any Sanction.</w:t>
      </w:r>
    </w:p>
    <w:p>
      <w:pPr>
        <w:spacing w:after="0" w:line="159"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means the sale, transfer, license, lease or other disposition of any property by any Loan Party or any Subsidiary, including any Sale and Leaseback Transaction and any sale, assignment, transfer or other disposal, with or without recourse, of any notes or accounts receivable or any rights and claims associated therewith, but excluding any Recovery Event.</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that is organized under the Laws of any state of the United States or the District of Columbia.</w:t>
      </w:r>
    </w:p>
    <w:p>
      <w:pPr>
        <w:spacing w:after="0" w:line="159" w:lineRule="exact"/>
        <w:rPr>
          <w:sz w:val="20"/>
          <w:szCs w:val="20"/>
          <w:color w:val="auto"/>
        </w:rPr>
      </w:pPr>
    </w:p>
    <w:p>
      <w:pPr>
        <w:jc w:val="both"/>
        <w:ind w:left="300" w:right="31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p>
      <w:pPr>
        <w:spacing w:after="0" w:line="18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159" w:lineRule="exact"/>
        <w:rPr>
          <w:sz w:val="20"/>
          <w:szCs w:val="20"/>
          <w:color w:val="auto"/>
        </w:rPr>
      </w:pPr>
    </w:p>
    <w:p>
      <w:pPr>
        <w:jc w:val="both"/>
        <w:ind w:left="300" w:right="299" w:firstLine="6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Record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shall have the meanings assigned to them, respectively, by 15 USC §7006, as it may be amended from time to time.</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Sections 11.06(b)(iii)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Authority</w:t>
      </w:r>
      <w:r>
        <w:rPr>
          <w:rFonts w:ascii="Times New Roman" w:cs="Times New Roman" w:eastAsia="Times New Roman" w:hAnsi="Times New Roman"/>
          <w:sz w:val="20"/>
          <w:szCs w:val="20"/>
          <w:color w:val="auto"/>
        </w:rPr>
        <w:t>” means any foreign, federal, state, local or regional government that exercises any form of jurisdiction or authority under any Environmental Requirement.</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Authorizations</w:t>
      </w:r>
      <w:r>
        <w:rPr>
          <w:rFonts w:ascii="Times New Roman" w:cs="Times New Roman" w:eastAsia="Times New Roman" w:hAnsi="Times New Roman"/>
          <w:sz w:val="20"/>
          <w:szCs w:val="20"/>
          <w:color w:val="auto"/>
        </w:rPr>
        <w:t>” means all licenses, permits, orders, approvals, notices, registrations or other legal prerequisites for conducting the business of a Loan Party or any Subsidiary of a Loan Party required by any Environmental Requirement.</w:t>
      </w:r>
    </w:p>
    <w:p>
      <w:pPr>
        <w:spacing w:after="0" w:line="174" w:lineRule="exact"/>
        <w:rPr>
          <w:sz w:val="20"/>
          <w:szCs w:val="20"/>
          <w:color w:val="auto"/>
        </w:rPr>
      </w:pPr>
    </w:p>
    <w:p>
      <w:pPr>
        <w:jc w:val="both"/>
        <w:ind w:left="300" w:right="299"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Judgments and Orders</w:t>
      </w:r>
      <w:r>
        <w:rPr>
          <w:rFonts w:ascii="Times New Roman" w:cs="Times New Roman" w:eastAsia="Times New Roman" w:hAnsi="Times New Roman"/>
          <w:sz w:val="19"/>
          <w:szCs w:val="19"/>
          <w:color w:val="auto"/>
        </w:rPr>
        <w:t>” means all judgments, decrees or orders arising from or in any way associated with any Environmental Requirements, whether or not entered upon consent or written agreements with an Environmental Authority or other entity arising from or in any way associated with any Environmental Requirement, whether or not incorporated in a judgment, decree or order.</w:t>
      </w:r>
    </w:p>
    <w:p>
      <w:pPr>
        <w:spacing w:after="0" w:line="165"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federal, state, local and foreign statutes, laws, regulations, ordinances, rules, judgments, orders, decrees, permits, concessions, grants, franchises, licenses, agreements or other governmental restrictions relating to the environment or to emissions, discharges or releases of pollutants, contaminants, petroleum or petroleum products, chemicals or industrial, toxic or hazardous substances or wastes into the environment, including, without limitation, ambient air, surface water, groundwater or land, or otherwise relating to the manufacture, processing, distribution, use, treatment, storage, disposal, transport or handling of pollutants, contaminants, petroleum or petroleum products, chemicals or industrial, toxic or hazardous substances or wastes or the clean-up or other remediation thereof.</w:t>
      </w:r>
    </w:p>
    <w:p>
      <w:pPr>
        <w:spacing w:after="0" w:line="18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Liabilities</w:t>
      </w:r>
      <w:r>
        <w:rPr>
          <w:rFonts w:ascii="Times New Roman" w:cs="Times New Roman" w:eastAsia="Times New Roman" w:hAnsi="Times New Roman"/>
          <w:sz w:val="20"/>
          <w:szCs w:val="20"/>
          <w:color w:val="auto"/>
        </w:rPr>
        <w:t>” means any liabilities, whether accrued, contingent or otherwise, arising from and in any way associated with any Environmental Requirements.</w:t>
      </w:r>
    </w:p>
    <w:p>
      <w:pPr>
        <w:spacing w:after="0" w:line="159" w:lineRule="exact"/>
        <w:rPr>
          <w:sz w:val="20"/>
          <w:szCs w:val="20"/>
          <w:color w:val="auto"/>
        </w:rPr>
      </w:pPr>
    </w:p>
    <w:p>
      <w:pPr>
        <w:jc w:val="both"/>
        <w:ind w:left="300" w:right="299"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Notices</w:t>
      </w:r>
      <w:r>
        <w:rPr>
          <w:rFonts w:ascii="Times New Roman" w:cs="Times New Roman" w:eastAsia="Times New Roman" w:hAnsi="Times New Roman"/>
          <w:sz w:val="19"/>
          <w:szCs w:val="19"/>
          <w:color w:val="auto"/>
        </w:rPr>
        <w:t>” means notice from any Environmental Authority or by any other person or entity, of possible or alleged noncompliance with or liability under any Environmental Requirement, including without limitation any complaints, citations, demands or requests from any Environmental Authority or from any other person or entity for correction of any violation of any Environmental Requirement or any investigations concerning any violation of any Environmental Requirement.</w:t>
      </w:r>
    </w:p>
    <w:p>
      <w:pPr>
        <w:spacing w:after="0" w:line="16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Proceedings</w:t>
      </w:r>
      <w:r>
        <w:rPr>
          <w:rFonts w:ascii="Times New Roman" w:cs="Times New Roman" w:eastAsia="Times New Roman" w:hAnsi="Times New Roman"/>
          <w:sz w:val="20"/>
          <w:szCs w:val="20"/>
          <w:color w:val="auto"/>
        </w:rPr>
        <w:t>” means any judicial or administrative proceedings arising from or in any way associated with any Environmental Requirement.</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Releases</w:t>
      </w:r>
      <w:r>
        <w:rPr>
          <w:rFonts w:ascii="Times New Roman" w:cs="Times New Roman" w:eastAsia="Times New Roman" w:hAnsi="Times New Roman"/>
          <w:sz w:val="20"/>
          <w:szCs w:val="20"/>
          <w:color w:val="auto"/>
        </w:rPr>
        <w:t>” means releases as defined in CERCLA or under any applicable federal, state or local environmental law or regulation and shall include, in any event and without limitation, any release of petroleum or petroleum related products.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 w:name="page27"/>
    <w:bookmarkEnd w:id="26"/>
    <w:p>
      <w:pPr>
        <w:spacing w:after="0" w:line="18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Requirements</w:t>
      </w:r>
      <w:r>
        <w:rPr>
          <w:rFonts w:ascii="Times New Roman" w:cs="Times New Roman" w:eastAsia="Times New Roman" w:hAnsi="Times New Roman"/>
          <w:sz w:val="20"/>
          <w:szCs w:val="20"/>
          <w:color w:val="auto"/>
        </w:rPr>
        <w:t>” means any legal requirement relating to health, safety or the environment and applicable to a Loan Party, any Subsidiary of a Loan Party or the Properties, including but not limited to any such requirement under CERCLA or similar state legislation and all federal, state and local laws, ordinances, regulations, orders, writs, decrees and common law.</w:t>
      </w:r>
    </w:p>
    <w:p>
      <w:pPr>
        <w:spacing w:after="0" w:line="180"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 or any successor law and all rules and regulations from time to time promulgated thereunder. Any reference to any provision of ERISA shall also be deemed to be a reference to any successor provision or provisions thereof.</w:t>
      </w:r>
    </w:p>
    <w:p>
      <w:pPr>
        <w:spacing w:after="0" w:line="180"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under common control with the Borrower within the meaning of Sections 414(b) or (c) of the Internal Revenue Code (and Sections 414(m) and (o) of the Internal Revenue Code for purposes of provisions relating to Section 412 of the Internal Revenue Code).</w:t>
      </w:r>
    </w:p>
    <w:p>
      <w:pPr>
        <w:spacing w:after="0" w:line="180"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insolvent;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92"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xml:space="preserve">” means, with respect to any Guarantor, any Swap Obligation if, and to the extent that, all or a portion of the Guaranty of such Guarantor of, or the grant under a Loan Document by such Guarantor of a security interest to secure, such Swap Obligation (or any Guarantee thereof) is or becomes illegal under the Commodity Exchange Act or any rule, regulation or order of the Commodity Futures Trading Commission (or the application or official interpretation thereof) by virtue of such Guarantor’s failure for any reason to constitute an “eligible contract participant” as defined in the Commodity Exchange Act (determined after giving effect to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and any other “keepwell”, support or other agreement for the benefit of such Guarantor and any and all guarantees of such Guarantor’s Swap Obligations by other Loan Parties) at the time the Guaranty of such Guarantor, or grant by such Guarantor of a security interest, becomes effective with respect to such Swap Obligation. If a Swap Obligation arises under a Master Agreement governing more than one Swap Contract, such exclusion shall apply to only the portion of such Swap Obligation that is attributable to Swap Contracts for which such Guaranty or security interest is or becomes excluded in accordance with the first sentence of this definition.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p>
      <w:pPr>
        <w:spacing w:after="0" w:line="189" w:lineRule="exact"/>
        <w:rPr>
          <w:sz w:val="20"/>
          <w:szCs w:val="20"/>
          <w:color w:val="auto"/>
        </w:rPr>
      </w:pPr>
    </w:p>
    <w:p>
      <w:pPr>
        <w:jc w:val="both"/>
        <w:ind w:left="300" w:right="299"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9"/>
          <w:szCs w:val="19"/>
          <w:u w:val="single" w:color="auto"/>
          <w:color w:val="auto"/>
        </w:rPr>
        <w:t>Section 11.13</w:t>
      </w:r>
      <w:r>
        <w:rPr>
          <w:rFonts w:ascii="Times New Roman" w:cs="Times New Roman" w:eastAsia="Times New Roman" w:hAnsi="Times New Roman"/>
          <w:sz w:val="19"/>
          <w:szCs w:val="19"/>
          <w:color w:val="auto"/>
        </w:rPr>
        <w:t xml:space="preserve">) or (ii) such Lender changes its Lending Office, except in each case to the extent that,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9"/>
          <w:szCs w:val="19"/>
          <w:u w:val="single" w:color="auto"/>
          <w:color w:val="auto"/>
        </w:rPr>
        <w:t>Section 3.01(e)</w:t>
      </w:r>
      <w:r>
        <w:rPr>
          <w:rFonts w:ascii="Times New Roman" w:cs="Times New Roman" w:eastAsia="Times New Roman" w:hAnsi="Times New Roman"/>
          <w:sz w:val="19"/>
          <w:szCs w:val="19"/>
          <w:color w:val="auto"/>
        </w:rPr>
        <w:t xml:space="preserve"> and (d) any U.S. federal withholding Taxes imposed pursuant to FATCA.</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means the Letters of Credit set forth on </w:t>
      </w:r>
      <w:r>
        <w:rPr>
          <w:rFonts w:ascii="Times New Roman" w:cs="Times New Roman" w:eastAsia="Times New Roman" w:hAnsi="Times New Roman"/>
          <w:sz w:val="20"/>
          <w:szCs w:val="20"/>
          <w:u w:val="single" w:color="auto"/>
          <w:color w:val="auto"/>
        </w:rPr>
        <w:t>Schedule 2.03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 Termination Date</w:t>
      </w:r>
      <w:r>
        <w:rPr>
          <w:rFonts w:ascii="Times New Roman" w:cs="Times New Roman" w:eastAsia="Times New Roman" w:hAnsi="Times New Roman"/>
          <w:sz w:val="20"/>
          <w:szCs w:val="20"/>
          <w:color w:val="auto"/>
        </w:rPr>
        <w:t>” means the date as of which all of the following shall have occurred:</w:t>
      </w:r>
    </w:p>
    <w:p>
      <w:pPr>
        <w:spacing w:after="0" w:line="22" w:lineRule="exact"/>
        <w:rPr>
          <w:sz w:val="20"/>
          <w:szCs w:val="20"/>
          <w:color w:val="auto"/>
        </w:rPr>
      </w:pPr>
    </w:p>
    <w:p>
      <w:pPr>
        <w:jc w:val="both"/>
        <w:ind w:left="300" w:right="299" w:hanging="8"/>
        <w:spacing w:after="0" w:line="242" w:lineRule="auto"/>
        <w:tabs>
          <w:tab w:leader="none" w:pos="58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Commitments have terminated, (b) all Obligations arising under the Loan Documents have been paid in full (other than contingent indemnification obligations), and (c) all Letters of Credit have terminated or expired (other than Letters of Credit that have been Cash Collateralized).</w:t>
      </w:r>
    </w:p>
    <w:p>
      <w:pPr>
        <w:spacing w:after="0" w:line="187"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15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Internal Revenue Code, as of the Closing Date (or any amended or successor version that is substantively comparable and not materially more onerous to comply with), any current or future regulations or official interpretations thereof and any agreements entered into pursuant to Section 1471(b)(1) of the Internal Revenue Code, as of the Closing Date (or any amended or successor version described above) and any intergovernmental agreement (and related fiscal or regulatory legislation, or related official rules or practices) implementing the foregoing.</w:t>
      </w:r>
    </w:p>
    <w:p>
      <w:pPr>
        <w:spacing w:after="0" w:line="184" w:lineRule="exact"/>
        <w:rPr>
          <w:sz w:val="20"/>
          <w:szCs w:val="20"/>
          <w:color w:val="auto"/>
        </w:rPr>
      </w:pPr>
    </w:p>
    <w:p>
      <w:pPr>
        <w:jc w:val="both"/>
        <w:ind w:left="300" w:right="299"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Federal Funds Rate</w:t>
      </w:r>
      <w:r>
        <w:rPr>
          <w:rFonts w:ascii="Times New Roman" w:cs="Times New Roman" w:eastAsia="Times New Roman" w:hAnsi="Times New Roman"/>
          <w:sz w:val="19"/>
          <w:szCs w:val="19"/>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such rate shall be deemed to be zero for the purposes of this Agreement.</w:t>
      </w:r>
    </w:p>
    <w:p>
      <w:pPr>
        <w:spacing w:after="0" w:line="173"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the letter agreement, dated February 12, 2026 among the Borrower, the Administrative Agent and the BofA Securities, Inc.</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means any fiscal quarter of the Borrower.</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means any fiscal year of the Borrower.</w:t>
      </w:r>
    </w:p>
    <w:p>
      <w:pPr>
        <w:spacing w:after="0" w:line="21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 w:name="page29"/>
    <w:bookmarkEnd w:id="28"/>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16"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in accordance with the terms hereof.</w:t>
      </w:r>
    </w:p>
    <w:p>
      <w:pPr>
        <w:spacing w:after="0" w:line="18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4" w:lineRule="exact"/>
        <w:rPr>
          <w:sz w:val="20"/>
          <w:szCs w:val="20"/>
          <w:color w:val="auto"/>
        </w:rPr>
      </w:pPr>
    </w:p>
    <w:p>
      <w:pPr>
        <w:jc w:val="both"/>
        <w:ind w:left="300" w:right="319"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Times New Roman" w:cs="Times New Roman" w:eastAsia="Times New Roman" w:hAnsi="Times New Roman"/>
          <w:sz w:val="19"/>
          <w:szCs w:val="19"/>
          <w:u w:val="single" w:color="auto"/>
          <w:color w:val="auto"/>
        </w:rPr>
        <w:t>Section 1.03</w:t>
      </w:r>
      <w:r>
        <w:rPr>
          <w:rFonts w:ascii="Times New Roman" w:cs="Times New Roman" w:eastAsia="Times New Roman" w:hAnsi="Times New Roman"/>
          <w:sz w:val="19"/>
          <w:szCs w:val="19"/>
          <w:color w:val="auto"/>
        </w:rPr>
        <w:t>.</w:t>
      </w:r>
    </w:p>
    <w:p>
      <w:pPr>
        <w:spacing w:after="0" w:line="173"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5"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means, as to any Person, (a) any obligation, contingent or otherwise, of such Person guaranteeing or having the economic effect of guaranteeing any Debt or other obligation payable or performable by another Person (the “primary obligor”) in any manner, whether directly or indirectly, and including any obligation of such Person, direct or indirect, (i) to purchase or pay (or advance or supply funds for the purchase or payment of) such Debt or other obligation, (ii) to purchase or lease property, securities or services for the purpose of assuring the obligee in respect of such Debt or other obligation of the payment or performance of such Debt or other obligation, (iii) to maintain working capital, equity capital or any other financial statement condition or liquidity or level of income or cash flow of the primary obligor so as to enable the primary obligor to pay such Debt or other obligation, or (iv) entered into for the purpose of assuring in any other manner the obligee in respect of such Debt or other obligation of the payment or performance thereof or to protect such obligee against loss in respect thereof (in whole or in part), or (b) any Lien on any assets of such Person securing any Debt or other obligation of any other Person, whether or not such Debt or other obligation is assumed by such Person (or any right, contingent or otherwise, of any holder of such Debt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90"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xml:space="preserve">” means, collectively, (a) each Domestic Subsidiary of the Borrower identified as a “Guarantor” on the signature pages hereto, (b) each Person that joins as a Guarantor pursuant to </w:t>
      </w:r>
      <w:r>
        <w:rPr>
          <w:rFonts w:ascii="Times New Roman" w:cs="Times New Roman" w:eastAsia="Times New Roman" w:hAnsi="Times New Roman"/>
          <w:sz w:val="20"/>
          <w:szCs w:val="20"/>
          <w:u w:val="single" w:color="auto"/>
          <w:color w:val="auto"/>
        </w:rPr>
        <w:t>Section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 w:name="page30"/>
    <w:bookmarkEnd w:id="29"/>
    <w:p>
      <w:pPr>
        <w:spacing w:after="0" w:line="189"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u w:val="single" w:color="auto"/>
          <w:color w:val="auto"/>
        </w:rPr>
        <w:t>6.20</w:t>
      </w:r>
      <w:r>
        <w:rPr>
          <w:rFonts w:ascii="Times New Roman" w:cs="Times New Roman" w:eastAsia="Times New Roman" w:hAnsi="Times New Roman"/>
          <w:sz w:val="20"/>
          <w:szCs w:val="20"/>
          <w:color w:val="auto"/>
        </w:rPr>
        <w:t xml:space="preserve"> or otherwise, (c) with respect to (i) Obligations under any Secured Hedge Agreement, (ii) Obligations under any Secured Cash Management Agreement and (iii) any Swap Obligation of a Specified Loan Party (determined before giving effect to </w:t>
      </w:r>
      <w:r>
        <w:rPr>
          <w:rFonts w:ascii="Times New Roman" w:cs="Times New Roman" w:eastAsia="Times New Roman" w:hAnsi="Times New Roman"/>
          <w:sz w:val="20"/>
          <w:szCs w:val="20"/>
          <w:u w:val="single" w:color="auto"/>
          <w:color w:val="auto"/>
        </w:rPr>
        <w:t>Sections 10.01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10.08</w:t>
      </w:r>
      <w:r>
        <w:rPr>
          <w:rFonts w:ascii="Times New Roman" w:cs="Times New Roman" w:eastAsia="Times New Roman" w:hAnsi="Times New Roman"/>
          <w:sz w:val="20"/>
          <w:szCs w:val="20"/>
          <w:color w:val="auto"/>
        </w:rPr>
        <w:t>) under the Guaranty, the Borrower, and (d) the successors and permitted assigns of the foregoing.</w:t>
      </w:r>
    </w:p>
    <w:p>
      <w:pPr>
        <w:spacing w:after="0" w:line="180"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means the Guaranty made by the Guarantors in favor of the Administrative Agent and the other holders of the Obligations pursuant to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0"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xml:space="preserve">” means any Person that (i) at the time it enters into a Swap Contract, is a Lender or the Administrative Agent or an Affiliate of a Lender or the Administrative Agent, (ii) in the case of any Swap Contract in effect on or prior to the Closing Date, is, as of the Closing Date or within 30 days thereafter, a Lender or the Administrative Agent or an Affiliate of a Lender or the Administrative Agent and a party to a Swap Contract or (iii) within 30 days after the time it enters into the applicable Swap Contract, becomes a Lender, the Administrative Agent or an Affiliate of a Lender or the Administrative Agent, in each case, in its capacity as a party to such Swap Contract;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in the case of a Secured Hedge Agreement with a Person who is no longer a Lender (or Affiliate of a Lender), such Person shall be considered a Hedge Bank only through the stated termination date (without extension or renewal) of such Secured Hedge Agreement.</w:t>
      </w:r>
    </w:p>
    <w:p>
      <w:pPr>
        <w:spacing w:after="0" w:line="192"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IFRS</w:t>
      </w:r>
      <w:r>
        <w:rPr>
          <w:rFonts w:ascii="Times New Roman" w:cs="Times New Roman" w:eastAsia="Times New Roman" w:hAnsi="Times New Roman"/>
          <w:sz w:val="20"/>
          <w:szCs w:val="20"/>
          <w:color w:val="auto"/>
        </w:rPr>
        <w:t>” means international accounting standards within the meaning of IAS Regulation 1606/2002 to the extent applicable to the relevant financial statements delivered under or referred to herein.</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Cap</w:t>
      </w:r>
      <w:r>
        <w:rPr>
          <w:rFonts w:ascii="Times New Roman" w:cs="Times New Roman" w:eastAsia="Times New Roman" w:hAnsi="Times New Roman"/>
          <w:sz w:val="20"/>
          <w:szCs w:val="20"/>
          <w:color w:val="auto"/>
        </w:rPr>
        <w:t xml:space="preserve">” means an amount equal to the sum of (a) the Incremental Fixed Amount </w:t>
      </w:r>
      <w:r>
        <w:rPr>
          <w:rFonts w:ascii="Times New Roman" w:cs="Times New Roman" w:eastAsia="Times New Roman" w:hAnsi="Times New Roman"/>
          <w:sz w:val="20"/>
          <w:szCs w:val="20"/>
          <w:u w:val="single" w:color="auto"/>
          <w:color w:val="auto"/>
        </w:rPr>
        <w:t>plus</w:t>
      </w:r>
    </w:p>
    <w:p>
      <w:pPr>
        <w:spacing w:after="0" w:line="22" w:lineRule="exact"/>
        <w:rPr>
          <w:sz w:val="20"/>
          <w:szCs w:val="20"/>
          <w:color w:val="auto"/>
        </w:rPr>
      </w:pPr>
    </w:p>
    <w:p>
      <w:pPr>
        <w:jc w:val="both"/>
        <w:ind w:left="300" w:right="299" w:hanging="8"/>
        <w:spacing w:after="0"/>
        <w:tabs>
          <w:tab w:leader="none" w:pos="62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unlimited amount so long as, solely in the case of this clause (b), after giving effect to the incurrence of such Incremental Facility or the Incremental Equivalent Debt, as applicable (assuming that such Incremental Facility or Incremental Equivalent Debt is drawn in full but excluding the cash proceeds of such Incremental Facility or Incremental Equivalent Debt for purposes of calculating clause (ii) of the definition of Consolidated Debt in the calculation of the Consolidated Debt to Consolidated EBITDA Ratio), the Consolidated Debt to Consolidated EBITDA Ratio would not exceed 2.75 to 1.00.</w:t>
      </w:r>
    </w:p>
    <w:p>
      <w:pPr>
        <w:spacing w:after="0" w:line="191"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xml:space="preserve">” means, any Debt incurred by the Borrower in an aggregate outstanding principal amount not to exceed the Incremental Cap as in effect at the time of determination (after giving effect to any reclassification on or prior to such date of 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subject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(A) no Event of Default shall have occurred and be continuing and (B) the Borrower shall be in compliance (on a pro forma basis, assuming full drawing under the applicable Incremental Equivalent Debt but excluding the cash proceeds of such Incremental Equivalent Debt for purposes of calculating clause (ii) of the definition of Consolidated Debt in the calculation of the Consolidated Debt to Consolidated EBITDA Ratio) with the covenants contained in Section 6.03, (ii), such Incremental Equivalent Debt shall (A) rank pari passu or junior in right of payment with the existing Revolving Loans; and (B) shall be secured on a pari passu or junior lien basis with the Liens securing the Obligations, (iii) such Incremental Equivalent Debt shall (x) not mature earlier than the Latest Maturity Date, (y) have a Weighted Average Life that is no shorter than the Weighted Average Life of any then existing Incremental Term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requirements under this clause (iii) shall not apply to customary bridge Debt (including 364-day bridge facilities) incurred by the Borrower, so long as (A)(1) at the initial maturity of any such bridge Debt, such bridge Debt shall automatically convert to (or would be required to be exchanged for) Debt that complies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 w:name="page31"/>
    <w:bookmarkEnd w:id="30"/>
    <w:p>
      <w:pPr>
        <w:spacing w:after="0" w:line="189" w:lineRule="exact"/>
        <w:rPr>
          <w:sz w:val="20"/>
          <w:szCs w:val="20"/>
          <w:color w:val="auto"/>
        </w:rPr>
      </w:pPr>
    </w:p>
    <w:p>
      <w:pPr>
        <w:jc w:val="both"/>
        <w:ind w:left="300" w:right="299"/>
        <w:spacing w:after="0"/>
        <w:rPr>
          <w:sz w:val="20"/>
          <w:szCs w:val="20"/>
          <w:color w:val="auto"/>
        </w:rPr>
      </w:pPr>
      <w:r>
        <w:rPr>
          <w:rFonts w:ascii="Times New Roman" w:cs="Times New Roman" w:eastAsia="Times New Roman" w:hAnsi="Times New Roman"/>
          <w:sz w:val="20"/>
          <w:szCs w:val="20"/>
          <w:color w:val="auto"/>
        </w:rPr>
        <w:t xml:space="preserve">with clause (iii) above or (2) such bridge Debt is incurred with the intent to convert such bridge Debt to permanent financing that complies with clause (iii) above, and (B) the only prepayments required to be made on such bridge Debt shall be such prepayments as are customary (including with respect to priority thereof) for similar bridge financings in light of then-prevailing market conditions (as determined by the Administrative Agent and the Borrower), (iv) such Incremental Equivalent Debt shall not be secured by Liens on assets other than assets constituting Collateral and shall not be owed or guaranteed by Persons that are not Loan Parties, (v) such Incremental Equivalent Debt shall be subject to an intercreditor or subordination agreement or arrangement reasonably satisfactory to the Administrative Agent and (vi) except as set forth above, shall be on terms and conditions that are substantially the same (as reasonably determined by the Borrower and the Administrative Agent) as (and in any event, no more favorable than) the Loans or otherwise be on terms reasonably satisfactory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to the contrary contained herein, (A) the terms and conditions applicable to any tranche of Incremental Equivalent Debt maturing after the Latest Maturity Date may provide for material additional or different financial or other covenants applicable only during periods after the Latest Maturity Date, (B) Incremental Equivalent Debt may have different pricing and economics (including, without limitation, with respect to upfront fees, original issue discount, premiums, and interest rate) as determined by the Lenders providing such Incremental Equivalent Debt, (C) any Incremental Equivalent Debt may be structured as a “delayed draw” term facility if and to the extent the lenders providing such Incremental Equivalent Debt so agree, (D) to the extent required by the lenders providing such Incremental Equivalent Debt in connection with the establishment of such Incremental Equivalent Debt, covenants or other provisions that are not set forth in the Loan Documents as of the effective date of such Incremental Equivalent Debt shall be permitted, so long as the Loan Documents are amended to include such covenants or other provisions for the benefit of the Lenders and (E) to the extent required by the lenders providing such Incremental Equivalent Debt in connection with the establishment of such Incremental Equivalent Debt, such Incremental Equivalent Debt may contemplate customary call protection, customary “most favored nation” pricing protection, customary borrower buy-back provisions, customary amend-and-extend provisions, amendment provisions permitting customary “repricing” transactions, provisions permitting customary refinancing facilities, and/or mandatory prepayments (provided, that, if any mandatory prepayment is required by the lenders for such Incremental Equivalent Debt in connection with the establishment of such Incremental Equivalent Debt, and such mandatory prepayment is not required by this Agreement at the time of establishment of such Incremental Equivalent Debt, such mandatory prepayment shall be added to this Agreement ratably for the benefit of any then-existing Incremental Term Facility).</w:t>
      </w:r>
    </w:p>
    <w:p>
      <w:pPr>
        <w:spacing w:after="0" w:line="2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 Amendment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Fixed Amount</w:t>
      </w:r>
      <w:r>
        <w:rPr>
          <w:rFonts w:ascii="Times New Roman" w:cs="Times New Roman" w:eastAsia="Times New Roman" w:hAnsi="Times New Roman"/>
          <w:sz w:val="20"/>
          <w:szCs w:val="20"/>
          <w:color w:val="auto"/>
        </w:rPr>
        <w:t xml:space="preserve">” means, as of any date of determination, (a) the greater of $200,000,000 and 50% of EBITDA as of the most recent period of four Fiscal Quarters most recently ended for which the Borrower has delivered financial statements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 plus</w:t>
      </w:r>
    </w:p>
    <w:p>
      <w:pPr>
        <w:jc w:val="both"/>
        <w:ind w:left="300" w:right="299" w:hanging="8"/>
        <w:spacing w:after="0"/>
        <w:tabs>
          <w:tab w:leader="none" w:pos="59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voluntary prepayments of Revolving Loans (in each case, with respect to any Revolving Loans of any Class, to the extent accompanied by a permanent reduction in the Revolving Commitments of such Class),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all voluntary prepayments of Incremental Equivalent Debt (in each case, with respect to any such Incremental Equivalent Debt that constitutes revolving Debt, to the extent accompanied by a permanent reduction in revolving commitments),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(d) the aggregate principal amount of all Incremental Facilities and/or Incremental Equivalent Debt originally incurred or issued in reliance on the Incremental Fixed Amount.</w:t>
      </w:r>
    </w:p>
    <w:p>
      <w:pPr>
        <w:spacing w:after="0" w:line="19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Increase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 w:name="page32"/>
    <w:bookmarkEnd w:id="31"/>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Facility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300" w:right="319"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Taxes</w:t>
      </w:r>
      <w:r>
        <w:rPr>
          <w:rFonts w:ascii="Times New Roman" w:cs="Times New Roman" w:eastAsia="Times New Roman" w:hAnsi="Times New Roman"/>
          <w:sz w:val="19"/>
          <w:szCs w:val="19"/>
          <w:color w:val="auto"/>
        </w:rPr>
        <w:t>” means (a) Taxes, other than Excluded Taxes, imposed on or with respect to any payment made by or on account of any obligation of any Loan Party under any Loan Document and</w:t>
      </w:r>
    </w:p>
    <w:p>
      <w:pPr>
        <w:ind w:left="940" w:right="3299" w:hanging="648"/>
        <w:spacing w:after="0" w:line="481" w:lineRule="auto"/>
        <w:tabs>
          <w:tab w:leader="none" w:pos="572"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not otherwise described in clause (a), Other Taxes.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11.04(b)</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11.07</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Debt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6.22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 as to any Term SOFR Loan, the last day of each Interest Period applicable to such Loan and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Interest Period for a Term SOFR Loan exceeds three months, the respective dates that fall every three months after the beginning of such Interest Period shall also be Interest Payment Dates; (b) as to any Term SOFR Daily Floating Rate Loan, the first Business Day of each month and the Maturity Date; and (c) as to any Base Rate Loan (including a Swing Line Loan), the last Business Day of each March, June, September and December and the Maturity Date.</w:t>
      </w:r>
    </w:p>
    <w:p>
      <w:pPr>
        <w:spacing w:after="0" w:line="18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as to each Term SOFR Loan, the period commencing on the date such Term SOFR Loan is disbursed or converted to or continued as a Term SOFR Loan and ending on the date one, three or six months thereafter, as selected by the Borrower in its Loan Notice (in each case, subject to availability);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0" w:lineRule="exact"/>
        <w:rPr>
          <w:sz w:val="20"/>
          <w:szCs w:val="20"/>
          <w:color w:val="auto"/>
        </w:rPr>
      </w:pPr>
    </w:p>
    <w:p>
      <w:pPr>
        <w:jc w:val="both"/>
        <w:ind w:left="940" w:right="319" w:firstLine="648"/>
        <w:spacing w:after="0" w:line="274" w:lineRule="auto"/>
        <w:tabs>
          <w:tab w:leader="none" w:pos="1984"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56" w:lineRule="exact"/>
        <w:rPr>
          <w:rFonts w:ascii="Times New Roman" w:cs="Times New Roman" w:eastAsia="Times New Roman" w:hAnsi="Times New Roman"/>
          <w:sz w:val="19"/>
          <w:szCs w:val="19"/>
          <w:color w:val="auto"/>
        </w:rPr>
      </w:pPr>
    </w:p>
    <w:p>
      <w:pPr>
        <w:jc w:val="both"/>
        <w:ind w:left="940" w:right="299" w:firstLine="648"/>
        <w:spacing w:after="0" w:line="249" w:lineRule="auto"/>
        <w:tabs>
          <w:tab w:leader="none" w:pos="198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9"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Internal Revenue Code</w:t>
      </w:r>
      <w:r>
        <w:rPr>
          <w:rFonts w:ascii="Times New Roman" w:cs="Times New Roman" w:eastAsia="Times New Roman" w:hAnsi="Times New Roman"/>
          <w:sz w:val="20"/>
          <w:szCs w:val="20"/>
          <w:color w:val="auto"/>
        </w:rPr>
        <w:t>” means the Internal Revenue Code of 1986.</w:t>
      </w:r>
    </w:p>
    <w:p>
      <w:pPr>
        <w:spacing w:after="0" w:line="216" w:lineRule="exact"/>
        <w:rPr>
          <w:sz w:val="20"/>
          <w:szCs w:val="20"/>
          <w:color w:val="auto"/>
        </w:rPr>
      </w:pPr>
    </w:p>
    <w:p>
      <w:pPr>
        <w:jc w:val="both"/>
        <w:ind w:left="300" w:right="299"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w:t>
      </w:r>
      <w:r>
        <w:rPr>
          <w:rFonts w:ascii="Times New Roman" w:cs="Times New Roman" w:eastAsia="Times New Roman" w:hAnsi="Times New Roman"/>
          <w:sz w:val="19"/>
          <w:szCs w:val="19"/>
          <w:color w:val="auto"/>
        </w:rPr>
        <w:t>” means, as to any Person, any direct or indirect acquisition or investment by such Person, whether by means of (a) the purchase or other acquisition of Capital Securities of another Person,</w:t>
      </w:r>
    </w:p>
    <w:p>
      <w:pPr>
        <w:jc w:val="both"/>
        <w:ind w:left="300" w:right="299" w:hanging="8"/>
        <w:spacing w:after="0" w:line="241" w:lineRule="auto"/>
        <w:tabs>
          <w:tab w:leader="none" w:pos="599"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loan, advance or capital contribution to, Guarantee or assumption of debt of, or purchase or other acquisition of any other debt or equity participation or interest in, another Person, including any partnership or joint venture interest in such other Person, or (c) an Acquisition. For purposes of covenant compliance, the amount of any Investment shall be the amount actually invested, without adjustment for subsequent increases or decreases in the value of such Investment.</w:t>
      </w:r>
    </w:p>
    <w:p>
      <w:pPr>
        <w:spacing w:after="0" w:line="1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the International Standby Practices, International Chamber of Commerce Publication No. 590 (or such later version thereof as may be in effect at the applicable time).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spacing w:after="0" w:line="18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 Document</w:t>
      </w:r>
      <w:r>
        <w:rPr>
          <w:rFonts w:ascii="Times New Roman" w:cs="Times New Roman" w:eastAsia="Times New Roman" w:hAnsi="Times New Roman"/>
          <w:sz w:val="20"/>
          <w:szCs w:val="20"/>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means a joinder agreement substantially in the form of </w:t>
      </w:r>
      <w:r>
        <w:rPr>
          <w:rFonts w:ascii="Times New Roman" w:cs="Times New Roman" w:eastAsia="Times New Roman" w:hAnsi="Times New Roman"/>
          <w:sz w:val="20"/>
          <w:szCs w:val="20"/>
          <w:u w:val="single" w:color="auto"/>
          <w:color w:val="auto"/>
        </w:rPr>
        <w:t>Exhibit 6.20</w:t>
      </w:r>
      <w:r>
        <w:rPr>
          <w:rFonts w:ascii="Times New Roman" w:cs="Times New Roman" w:eastAsia="Times New Roman" w:hAnsi="Times New Roman"/>
          <w:sz w:val="20"/>
          <w:szCs w:val="20"/>
          <w:color w:val="auto"/>
        </w:rPr>
        <w:t xml:space="preserve"> executed and delivered by a Domestic Subsidiary in accordance with the provisions of </w:t>
      </w:r>
      <w:r>
        <w:rPr>
          <w:rFonts w:ascii="Times New Roman" w:cs="Times New Roman" w:eastAsia="Times New Roman" w:hAnsi="Times New Roman"/>
          <w:sz w:val="20"/>
          <w:szCs w:val="20"/>
          <w:u w:val="single" w:color="auto"/>
          <w:color w:val="auto"/>
        </w:rPr>
        <w:t>Section 6.20</w:t>
      </w:r>
      <w:r>
        <w:rPr>
          <w:rFonts w:ascii="Times New Roman" w:cs="Times New Roman" w:eastAsia="Times New Roman" w:hAnsi="Times New Roman"/>
          <w:sz w:val="20"/>
          <w:szCs w:val="20"/>
          <w:color w:val="auto"/>
        </w:rPr>
        <w:t xml:space="preserve"> or any other documents as the Administrative Agent shall deem appropriate for such purpose.</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means, at any date of determination, the latest Maturity Date applicable to any Loan or Commitment hereunder at such time, in each case as extended in accordance with this Agreement from time to time.</w:t>
      </w:r>
    </w:p>
    <w:p>
      <w:pPr>
        <w:spacing w:after="0" w:line="17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Advance</w:t>
      </w:r>
      <w:r>
        <w:rPr>
          <w:rFonts w:ascii="Times New Roman" w:cs="Times New Roman" w:eastAsia="Times New Roman" w:hAnsi="Times New Roman"/>
          <w:sz w:val="20"/>
          <w:szCs w:val="20"/>
          <w:color w:val="auto"/>
        </w:rPr>
        <w:t>” means, with respect to each Revolving Lender, such Revolving Lender’s funding of its participation in any L/C Borrowing in accordance with its Applicable Percentage.</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Borrowing of Revolving Loans.</w:t>
      </w:r>
    </w:p>
    <w:p>
      <w:pPr>
        <w:spacing w:after="0" w:line="17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xml:space="preserve">” means, with respect to the L/C Issuer, the commitment of the L/C Issuer to issue Letters of Credit hereunder. The initial amount of the L/C Issuer’s L/C Commitment is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The Letter of Credit Commitment of the L/C Issuer may be modified from time to time by agreement between the L/C Issuer and the Borrower, and notified to the Administrative Agent.</w:t>
      </w:r>
    </w:p>
    <w:p>
      <w:pPr>
        <w:spacing w:after="0" w:line="180"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Issuer</w:t>
      </w:r>
      <w:r>
        <w:rPr>
          <w:rFonts w:ascii="Times New Roman" w:cs="Times New Roman" w:eastAsia="Times New Roman" w:hAnsi="Times New Roman"/>
          <w:sz w:val="20"/>
          <w:szCs w:val="20"/>
          <w:color w:val="auto"/>
        </w:rPr>
        <w:t>” means Bank of America in its capacity as issuer of Letters of Credit hereunder, or any successor issuer of Letters of Credit hereunder.</w:t>
      </w:r>
    </w:p>
    <w:p>
      <w:pPr>
        <w:spacing w:after="0" w:line="159"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End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 w:name="page34"/>
    <w:bookmarkEnd w:id="33"/>
    <w:p>
      <w:pPr>
        <w:spacing w:after="0" w:line="189"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 means each of the Persons identified as a “Lender” on the signature pages hereto, each other Person that becomes a “Lender” in accordance with this Agreement and their successors and assigns and, unless the context requires otherwise, includes the Swing Line Lender.</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Party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Lender Recipient Party</w:t>
      </w:r>
      <w:r>
        <w:rPr>
          <w:rFonts w:ascii="Times New Roman" w:cs="Times New Roman" w:eastAsia="Times New Roman" w:hAnsi="Times New Roman"/>
          <w:sz w:val="20"/>
          <w:szCs w:val="20"/>
          <w:color w:val="auto"/>
        </w:rPr>
        <w:t>” means collectively, the Lenders, the Swing Line Lender and the L/C Issuer.</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references to a Lender shall include its applicable Lending Office.</w:t>
      </w:r>
    </w:p>
    <w:p>
      <w:pPr>
        <w:spacing w:after="0" w:line="185"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standby letter of credit issued hereunder providing for the payment of cash upon the honoring of a presentation thereunder and shall include the Existing Letters of Credit.</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L/C Issuer.</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2.03(l)</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means an amount equal to the lesser of (a) the Aggregate Revolving Commitments and (b) $60 million. The Letter of Credit Sublimit is part of, and not in addition to, the Aggregate Revolving Commitments.</w:t>
      </w:r>
    </w:p>
    <w:p>
      <w:pPr>
        <w:spacing w:after="0" w:line="17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Transaction</w:t>
      </w:r>
      <w:r>
        <w:rPr>
          <w:rFonts w:ascii="Times New Roman" w:cs="Times New Roman" w:eastAsia="Times New Roman" w:hAnsi="Times New Roman"/>
          <w:sz w:val="20"/>
          <w:szCs w:val="20"/>
          <w:color w:val="auto"/>
        </w:rPr>
        <w:t>” means any Permitted Acquisition or permitted Investment, in each case for which the consummation thereof is not conditioned on the availability of financing.</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means an extension of credit by a Lender to the Borrower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 the form of a Revolving Loan or a Swing Line Loan.</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this Agreement, each Note, each Issuer Document, each Joinder Agreement, the Collateral Documents and the Fee Letter (but specifically excluding Secured Hedge Agreements and any Secured Cash Management Agreements).</w:t>
      </w:r>
    </w:p>
    <w:p>
      <w:pPr>
        <w:spacing w:after="0" w:line="17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Notice</w:t>
      </w:r>
      <w:r>
        <w:rPr>
          <w:rFonts w:ascii="Times New Roman" w:cs="Times New Roman" w:eastAsia="Times New Roman" w:hAnsi="Times New Roman"/>
          <w:sz w:val="20"/>
          <w:szCs w:val="20"/>
          <w:color w:val="auto"/>
        </w:rPr>
        <w:t xml:space="preserve">” means a notice of (a) a Borrowing of Revolving Loans, (b) a conversion of Loans from one Type to the other, or (c) a continuation of Term SOFR Loans, in each case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2.02(a)</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2.02</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the Borrower and each Guarantor.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has the meaning specified in the definition of “Swap Contract.”</w:t>
      </w:r>
    </w:p>
    <w:p>
      <w:pPr>
        <w:spacing w:after="0" w:line="21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a material adverse change in, or a material adverse effect upon, the operations, business, properties, liabilities (actual or contingent) or financial condition of the Borrower and its Subsidiaries taken as a whole; (b) a material impairment of the ability of any Loan Party to perform its obligations under any Loan Document to which it is a party; or (c) a material adverse effect upon the legality, validity, binding effect or enforceability against any Loan Party of any Loan Document to which it is a party.</w:t>
      </w:r>
    </w:p>
    <w:p>
      <w:pPr>
        <w:spacing w:after="0" w:line="18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with respect to Revolving Loans, March 26, 2031;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such date is not a Business Day, the applicable Maturity Date shall be the next preceding Business Day.</w:t>
      </w:r>
    </w:p>
    <w:p>
      <w:pPr>
        <w:spacing w:after="0" w:line="174"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Collateral Amount</w:t>
      </w:r>
      <w:r>
        <w:rPr>
          <w:rFonts w:ascii="Times New Roman" w:cs="Times New Roman" w:eastAsia="Times New Roman" w:hAnsi="Times New Roman"/>
          <w:sz w:val="20"/>
          <w:szCs w:val="20"/>
          <w:color w:val="auto"/>
        </w:rPr>
        <w:t xml:space="preserve">” means, at any time, (a) with respect to Cash Collateral consisting of cash or deposit account balances provided to reduce or eliminate Fronting Exposure during the existence of a Defaulting Lender, an amount equal to 102% of the Fronting Exposure of the L/C Issuer with respect to Letters of Credit issued and outstanding at such time, (b) with respect to Cash Collateral consisting of cash or deposit account balances provided in accordance with the provisions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(a)(iii)</w:t>
      </w:r>
      <w:r>
        <w:rPr>
          <w:rFonts w:ascii="Times New Roman" w:cs="Times New Roman" w:eastAsia="Times New Roman" w:hAnsi="Times New Roman"/>
          <w:sz w:val="20"/>
          <w:szCs w:val="20"/>
          <w:color w:val="auto"/>
        </w:rPr>
        <w:t>, an amount equal to 102% of the Outstanding Amount of all L/C Obligations, and (c) otherwise, an amount determined by the Administrative Agent and the L/C Issuer in their sole discretion.</w:t>
      </w:r>
    </w:p>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thereto.</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benefit plan of the type described in Section 4001(a)</w:t>
      </w:r>
    </w:p>
    <w:p>
      <w:pPr>
        <w:spacing w:after="0" w:line="22" w:lineRule="exact"/>
        <w:rPr>
          <w:sz w:val="20"/>
          <w:szCs w:val="20"/>
          <w:color w:val="auto"/>
        </w:rPr>
      </w:pPr>
    </w:p>
    <w:p>
      <w:pPr>
        <w:ind w:left="300" w:right="319" w:hanging="8"/>
        <w:spacing w:after="0" w:line="246" w:lineRule="auto"/>
        <w:tabs>
          <w:tab w:leader="none" w:pos="58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ERISA, to which the Borrower or any ERISA Affiliate makes or is obligated to make contributions, or during the preceding five plan years, has made or been obligated to make contributions.</w:t>
      </w:r>
    </w:p>
    <w:p>
      <w:pPr>
        <w:spacing w:after="0" w:line="182"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Multiple Employer Plan</w:t>
      </w:r>
      <w:r>
        <w:rPr>
          <w:rFonts w:ascii="Times New Roman" w:cs="Times New Roman" w:eastAsia="Times New Roman" w:hAnsi="Times New Roman"/>
          <w:sz w:val="20"/>
          <w:szCs w:val="20"/>
          <w:color w:val="auto"/>
        </w:rPr>
        <w:t>” means a Plan which has two or more contributing sponsors (including the Borrower or any ERISA Affiliate) at least two of whom are not under common control, as such a plan is described in Section 4064 of ERISA.</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and (b) has been approved by the Required Lenders.</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Non-Defaulting Lender</w:t>
      </w:r>
      <w:r>
        <w:rPr>
          <w:rFonts w:ascii="Times New Roman" w:cs="Times New Roman" w:eastAsia="Times New Roman" w:hAnsi="Times New Roman"/>
          <w:sz w:val="19"/>
          <w:szCs w:val="19"/>
          <w:color w:val="auto"/>
        </w:rPr>
        <w:t>” means, at any time, each Lender that is not a Defaulting Lender at such</w:t>
      </w:r>
    </w:p>
    <w:p>
      <w:pPr>
        <w:spacing w:after="0" w:line="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time.</w:t>
      </w:r>
    </w:p>
    <w:p>
      <w:pPr>
        <w:spacing w:after="0" w:line="19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Intent to Cure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Loan Prepayment</w:t>
      </w:r>
      <w:r>
        <w:rPr>
          <w:rFonts w:ascii="Times New Roman" w:cs="Times New Roman" w:eastAsia="Times New Roman" w:hAnsi="Times New Roman"/>
          <w:sz w:val="20"/>
          <w:szCs w:val="20"/>
          <w:color w:val="auto"/>
        </w:rPr>
        <w:t xml:space="preserve">” means a notice of prepayment with respect to a Loan, which shall be substantially in the form of </w:t>
      </w:r>
      <w:r>
        <w:rPr>
          <w:rFonts w:ascii="Times New Roman" w:cs="Times New Roman" w:eastAsia="Times New Roman" w:hAnsi="Times New Roman"/>
          <w:sz w:val="20"/>
          <w:szCs w:val="20"/>
          <w:u w:val="single" w:color="auto"/>
          <w:color w:val="auto"/>
        </w:rPr>
        <w:t>Exhibit 2.05</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85" w:lineRule="exact"/>
        <w:rPr>
          <w:sz w:val="20"/>
          <w:szCs w:val="20"/>
          <w:color w:val="auto"/>
        </w:rPr>
      </w:pPr>
    </w:p>
    <w:p>
      <w:pPr>
        <w:jc w:val="both"/>
        <w:ind w:left="300" w:right="31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with respect to each Loan Party (i) all advances to, and debts, liabilities, obligations, covenants and duties of, any Loan Party arising under any Loan Document or otherwise with respect to any Loan, Letter of Credit, and (ii) all obligations of any Loan Party or any Subsidiary owing to a Cash Management Bank or a Hedge Bank in respect of Secured Cash Management Agreements or Secured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5" w:name="page36"/>
    <w:bookmarkEnd w:id="35"/>
    <w:p>
      <w:pPr>
        <w:spacing w:after="0" w:line="189"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 xml:space="preserve">Hedge Agreements, in each case identified in clauses (i) and (ii)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“Obligations” of a Loan Party shall exclude any Excluded Swap Obligations with respect to such Loan Party.</w:t>
      </w:r>
    </w:p>
    <w:p>
      <w:pPr>
        <w:spacing w:after="0" w:line="18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15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spacing w:after="0" w:line="190"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Organizational Action</w:t>
      </w:r>
      <w:r>
        <w:rPr>
          <w:rFonts w:ascii="Times New Roman" w:cs="Times New Roman" w:eastAsia="Times New Roman" w:hAnsi="Times New Roman"/>
          <w:sz w:val="20"/>
          <w:szCs w:val="20"/>
          <w:color w:val="auto"/>
        </w:rPr>
        <w:t>” means with respect to any corporation, limited liability company, partnership, limited partnership, limited liability partnership or other legally authorized incorporated or unincorporated entity, any corporate, organizational or partnership action (including any required shareholder, member or partner action), or other similar official action, as applicable, taken by such entity.</w:t>
      </w:r>
    </w:p>
    <w:p>
      <w:pPr>
        <w:spacing w:after="0" w:line="185"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Outbound Investment Rule</w:t>
      </w:r>
      <w:r>
        <w:rPr>
          <w:rFonts w:ascii="Times New Roman" w:cs="Times New Roman" w:eastAsia="Times New Roman" w:hAnsi="Times New Roman"/>
          <w:sz w:val="20"/>
          <w:szCs w:val="20"/>
          <w:color w:val="auto"/>
        </w:rPr>
        <w:t>” means the regulations administered and enforced, together with any related public guidance issued, by the United States Treasury under U.S. Executive Order 14105 of August 9, 2023, or any similar laws or regulation, as of the Closing Date, and as codified at 31 C.F.R. § 850.101 et seq.</w:t>
      </w:r>
    </w:p>
    <w:p>
      <w:pPr>
        <w:spacing w:after="0" w:line="180"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Outstanding Amount</w:t>
      </w:r>
      <w:r>
        <w:rPr>
          <w:rFonts w:ascii="Times New Roman" w:cs="Times New Roman" w:eastAsia="Times New Roman" w:hAnsi="Times New Roman"/>
          <w:sz w:val="20"/>
          <w:szCs w:val="20"/>
          <w:color w:val="auto"/>
        </w:rPr>
        <w:t>” means (a) with respect to any Loans on any date, the aggregate outstanding principal amount thereof after giving effect to any borrowings and prepayments or repayments of any Loans occurring on such date; and (b) with respect to any L/C Obligations on any date, the amount of such L/C Obligations on such date after giving effect to any L/C Credit Extension occurring on such date and 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6" w:name="page37"/>
    <w:bookmarkEnd w:id="36"/>
    <w:p>
      <w:pPr>
        <w:spacing w:after="0" w:line="189"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other changes in the aggregate amount of the L/C Obligations as of such date, including as a result of any reimbursements by the Borrower of Unreimbursed Amounts.</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Funding Rules</w:t>
      </w:r>
      <w:r>
        <w:rPr>
          <w:rFonts w:ascii="Times New Roman" w:cs="Times New Roman" w:eastAsia="Times New Roman" w:hAnsi="Times New Roman"/>
          <w:sz w:val="20"/>
          <w:szCs w:val="20"/>
          <w:color w:val="auto"/>
        </w:rPr>
        <w:t>” means the rules of the Internal Revenue Code and ERISA regarding minimum funding standards with respect to Pension Plans and set forth in Sections 412, 430, 431, 432 and 436 of the Internal Revenue Code and Sections 302, 303, 304 and 305 of ERISA.</w:t>
      </w:r>
    </w:p>
    <w:p>
      <w:pPr>
        <w:spacing w:after="0" w:line="17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pension benefit plan (including a Multiple Employer Plan or a Multiemployer Plan) that is maintained or is contributed to by the Borrower and any ERISA Affiliate or with respect to which the Borrower or any ERISA Affiliate has any liability and is either covered by Title IV of ERISA or is subject to the minimum funding standards under Section 412 of the Internal Revenue Code.</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means, at any time, Liens in respect of property of any Loan Party or any Subsidiary permitted to exist at such time pursuant to the terms of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59" w:lineRule="exact"/>
        <w:rPr>
          <w:sz w:val="20"/>
          <w:szCs w:val="20"/>
          <w:color w:val="auto"/>
        </w:rPr>
      </w:pPr>
    </w:p>
    <w:p>
      <w:pPr>
        <w:jc w:val="both"/>
        <w:ind w:left="300" w:right="319" w:firstLine="648"/>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xml:space="preserve">” means, with respect to any transaction, that for purposes of calculating the financial covenants set forth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such transaction (including the incurrence of any Debt therewith) shall be deemed to have occurred as of the first day of the most recent four fiscal quarter period preceding the date of such transaction for which financial statements were required to be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6.01(b)</w:t>
      </w:r>
      <w:r>
        <w:rPr>
          <w:rFonts w:ascii="Times New Roman" w:cs="Times New Roman" w:eastAsia="Times New Roman" w:hAnsi="Times New Roman"/>
          <w:sz w:val="20"/>
          <w:szCs w:val="20"/>
          <w:color w:val="auto"/>
        </w:rPr>
        <w:t xml:space="preserve">. In connection with the foregoing, (a) with respect to any Disposition or Recovery Event, (i) income statement and cash flow statement items (whether positive or negative) attributable to the property disposed of shall be excluded to the extent relating to any period occurring prior to the date of such transaction and (ii) Debt which is retired shall be excluded and deemed to have been retired as of the first day of the applicable period and (b) with respect to any Acquisition, (i) income statement and cash flow statement items attributable to the Person or property acquired shall be included to the extent relating to any period applicable in such calculations to the extent (A) such items are not otherwise included in such income statement and cash flow statement items for the Borrower and its Subsidiaries in accordance with GAAP or in accordance with any defined terms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w:t>
      </w:r>
      <w:r>
        <w:rPr>
          <w:rFonts w:ascii="Times New Roman" w:cs="Times New Roman" w:eastAsia="Times New Roman" w:hAnsi="Times New Roman"/>
          <w:sz w:val="20"/>
          <w:szCs w:val="20"/>
          <w:color w:val="auto"/>
        </w:rPr>
        <w:t xml:space="preserve"> and (B) such items are supported by financial statements or other information reasonably satisfactory to the Administrative Agent and (ii) any Debt incurred or assumed by any Loan Party or any Subsidiary (including the Person or property acquired) in connection with such transaction and any Debt of the Person or property acquired which is not retired in connection with such transaction (A) shall be deemed to have been incurred as of the first day of the applicable period and (B) if such Debt has a floating or formula rate, shall have an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7" w:name="page38"/>
    <w:bookmarkEnd w:id="37"/>
    <w:p>
      <w:pPr>
        <w:spacing w:after="0" w:line="189" w:lineRule="exact"/>
        <w:rPr>
          <w:sz w:val="20"/>
          <w:szCs w:val="20"/>
          <w:color w:val="auto"/>
        </w:rPr>
      </w:pPr>
    </w:p>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implied rate of interest for the applicable period for purposes of this definition determined by utilizing the rate which is or would be in effect with respect to such Debt as at the relevant date of determination.</w:t>
      </w:r>
    </w:p>
    <w:p>
      <w:pPr>
        <w:spacing w:after="0" w:line="159"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Cost Savings</w:t>
      </w:r>
      <w:r>
        <w:rPr>
          <w:rFonts w:ascii="Times New Roman" w:cs="Times New Roman" w:eastAsia="Times New Roman" w:hAnsi="Times New Roman"/>
          <w:sz w:val="20"/>
          <w:szCs w:val="20"/>
          <w:color w:val="auto"/>
        </w:rPr>
        <w:t xml:space="preserve">” means, without duplication, with respect to any applicable period, the net reduction in costs and other operating improvements or synergies that have been realized or are reasonably anticipated in good faith to be realized with respect to any Acquisition, operational change, optimization action, restructuring activity, disposition or other strategic cost saving initiative within eighteen (18) months of the date of such Acquisition, operational change, optimization action, restructuring activity, disposition or other strategic cost saving initiative and that are reasonable and factually supportable, as if all such reductions in costs had been effected as of the beginning of such applicable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Pro Forma Cost Savings described in the preceding sentence shall be detailed in in a Compliance Certificate delivered by the Borrower that outlines the specific actions taken or to be taken and the net cost reductions and other operating improvements or synergies achieved or to be achieved from each such action and certifies that such cost reductions and other operating improvements or synergies meet the criteria set forth in the preceding sentence, (B) no cost savings or operating expense reductions shall be added pursuant to this defined term to the extent duplicative of any expense or charges otherwise added to or included in Consolidated EBITDA or Consolidated Net Income, whether as a pro forma adjustment or otherwise, for the applicable period and (C) projected amounts (and not yet realized) may no longer be added in calculating Consolidated EBITDA pursuant to this definition to the extent occurring more than eighteen (18) months after the specified action taken in order to realize such projected cost savings and operating expense reductions.</w:t>
      </w:r>
    </w:p>
    <w:p>
      <w:pPr>
        <w:spacing w:after="0" w:line="19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 means all real property owned, leased or otherwise used or occupied by a Loan Party or any Subsidiary of a Loan Party.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means any one of such Properties.</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6.01(n)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has the meaning specified in Section </w:t>
      </w:r>
      <w:r>
        <w:rPr>
          <w:rFonts w:ascii="Times New Roman" w:cs="Times New Roman" w:eastAsia="Times New Roman" w:hAnsi="Times New Roman"/>
          <w:sz w:val="20"/>
          <w:szCs w:val="20"/>
          <w:u w:val="single" w:color="auto"/>
          <w:color w:val="auto"/>
        </w:rPr>
        <w:t>11.21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80"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the Administrative Agent, any Lender, the L/C Issuer or any other recipient of any payment to be made by or on account of any obligation of any Loan Party hereunder.</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Recovery Event</w:t>
      </w:r>
      <w:r>
        <w:rPr>
          <w:rFonts w:ascii="Times New Roman" w:cs="Times New Roman" w:eastAsia="Times New Roman" w:hAnsi="Times New Roman"/>
          <w:sz w:val="20"/>
          <w:szCs w:val="20"/>
          <w:color w:val="auto"/>
        </w:rPr>
        <w:t>” means any loss of, damage to or destruction of, or any condemnation or other taking for public use of, any property of any Loan Party or any Subsidiary.</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8" w:name="page39"/>
    <w:bookmarkEnd w:id="38"/>
    <w:p>
      <w:pPr>
        <w:spacing w:after="0" w:line="18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means Regulation U of the FRB, as in effect from time to time and all official rulings and interpretations thereunder or thereof.</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any of the events set forth in Section 4043(c) of ERISA, other than events for which the thirty day notice period has been waived.</w:t>
      </w:r>
    </w:p>
    <w:p>
      <w:pPr>
        <w:spacing w:after="0" w:line="159"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Request for Credit Extension</w:t>
      </w:r>
      <w:r>
        <w:rPr>
          <w:rFonts w:ascii="Times New Roman" w:cs="Times New Roman" w:eastAsia="Times New Roman" w:hAnsi="Times New Roman"/>
          <w:sz w:val="20"/>
          <w:szCs w:val="20"/>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74"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8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xml:space="preserve">” has the meaning as defined in </w:t>
      </w:r>
      <w:r>
        <w:rPr>
          <w:rFonts w:ascii="Times New Roman" w:cs="Times New Roman" w:eastAsia="Times New Roman" w:hAnsi="Times New Roman"/>
          <w:sz w:val="20"/>
          <w:szCs w:val="20"/>
          <w:u w:val="single" w:color="auto"/>
          <w:color w:val="auto"/>
        </w:rPr>
        <w:t>Section 2.12(b)(ii)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9"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xml:space="preserve">” means the chief executive officer, president, chief financial officer, treasurer, assistant treasurer or controller of a Loan Party, and, solely for purposes of the delivery of incumbency certificates, the secretary or any assistant secretary of a Loan Party and, solely for purposes of notices given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appropriate authorization documentation, in form and substance reasonably satisfactory to the Administrative Agent.</w:t>
      </w:r>
    </w:p>
    <w:p>
      <w:pPr>
        <w:spacing w:after="0" w:line="197" w:lineRule="exact"/>
        <w:rPr>
          <w:sz w:val="20"/>
          <w:szCs w:val="20"/>
          <w:color w:val="auto"/>
        </w:rPr>
      </w:pPr>
    </w:p>
    <w:p>
      <w:pPr>
        <w:jc w:val="both"/>
        <w:ind w:left="300" w:right="299" w:firstLine="64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Payment</w:t>
      </w:r>
      <w:r>
        <w:rPr>
          <w:rFonts w:ascii="Times New Roman" w:cs="Times New Roman" w:eastAsia="Times New Roman" w:hAnsi="Times New Roman"/>
          <w:sz w:val="19"/>
          <w:szCs w:val="19"/>
          <w:color w:val="auto"/>
        </w:rPr>
        <w:t xml:space="preserve">” means (i) any dividend or other distribution (whether in cash, securities or other property) with respect to any Capital Securities of any Person (except dividends payable solely in shares of such Person’s Capital Securities); or (ii) any payment (whether in cash, securities or other property), including any sinking fund or similar deposit on account of the purchase, redemption, retirement, defeasance, acquisition, cancellation or termination of (a) any </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hares of Capital Securities of any Person (except shares acquired upon the conversion thereof into other shares of its Capital Securities) or (b) any option, warrant or other right to acquire shares of Capital Securities of any such Person.</w:t>
      </w:r>
    </w:p>
    <w:p>
      <w:pPr>
        <w:spacing w:after="0" w:line="172" w:lineRule="exact"/>
        <w:rPr>
          <w:sz w:val="20"/>
          <w:szCs w:val="20"/>
          <w:color w:val="auto"/>
        </w:rPr>
      </w:pPr>
    </w:p>
    <w:p>
      <w:pPr>
        <w:jc w:val="both"/>
        <w:ind w:left="300" w:right="319"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Commitment</w:t>
      </w:r>
      <w:r>
        <w:rPr>
          <w:rFonts w:ascii="Times New Roman" w:cs="Times New Roman" w:eastAsia="Times New Roman" w:hAnsi="Times New Roman"/>
          <w:sz w:val="19"/>
          <w:szCs w:val="19"/>
          <w:color w:val="auto"/>
        </w:rPr>
        <w:t xml:space="preserve">” means, as to each Lender, its obligation to (a) make Revolving Loans to the Borrower pursuant to </w:t>
      </w:r>
      <w:r>
        <w:rPr>
          <w:rFonts w:ascii="Times New Roman" w:cs="Times New Roman" w:eastAsia="Times New Roman" w:hAnsi="Times New Roman"/>
          <w:sz w:val="19"/>
          <w:szCs w:val="19"/>
          <w:u w:val="single" w:color="auto"/>
          <w:color w:val="auto"/>
        </w:rPr>
        <w:t>Section 2.01</w:t>
      </w:r>
      <w:r>
        <w:rPr>
          <w:rFonts w:ascii="Times New Roman" w:cs="Times New Roman" w:eastAsia="Times New Roman" w:hAnsi="Times New Roman"/>
          <w:sz w:val="19"/>
          <w:szCs w:val="19"/>
          <w:color w:val="auto"/>
        </w:rPr>
        <w:t>, (b) purchase participations in L/C Obligations, and (c) purchase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9" w:name="page40"/>
    <w:bookmarkEnd w:id="39"/>
    <w:p>
      <w:pPr>
        <w:spacing w:after="0" w:line="189"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 xml:space="preserve">participations in Swing Line Loans, in an aggregate principal amount at any one time outstanding not to exceed the amount set forth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pursuant to which such Lender becomes a party hereto or in any documentation executed by such Lender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as applicable as such amount may be adjusted from time to time in accordance with this Agreement.</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 Fee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means a Lender with a Revolving Commitment.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as to any Lender at any time, the aggregate principal amount at such time of its outstanding Revolving Loans and, with respect to each Revolving Lender, such Lender’s participation in L/C Obligations and Swing Line Loans at such time.</w:t>
      </w:r>
    </w:p>
    <w:p>
      <w:pPr>
        <w:spacing w:after="0" w:line="17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S&amp;P Global Inc., and any successor thereto.</w:t>
      </w:r>
    </w:p>
    <w:p>
      <w:pPr>
        <w:spacing w:after="0" w:line="159" w:lineRule="exact"/>
        <w:rPr>
          <w:sz w:val="20"/>
          <w:szCs w:val="20"/>
          <w:color w:val="auto"/>
        </w:rPr>
      </w:pPr>
    </w:p>
    <w:p>
      <w:pPr>
        <w:jc w:val="both"/>
        <w:ind w:left="300" w:right="299"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Sale and Leaseback Transaction</w:t>
      </w:r>
      <w:r>
        <w:rPr>
          <w:rFonts w:ascii="Times New Roman" w:cs="Times New Roman" w:eastAsia="Times New Roman" w:hAnsi="Times New Roman"/>
          <w:sz w:val="19"/>
          <w:szCs w:val="19"/>
          <w:color w:val="auto"/>
        </w:rPr>
        <w:t>” means, with respect to any Person, any arrangement, directly or indirectly, whereby such Person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6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any sanction administered or enforced by the United States Government, including OFAC, the United Nations Security Council, the European Union, Her Majesty’s Treasury (“</w:t>
      </w:r>
      <w:r>
        <w:rPr>
          <w:rFonts w:ascii="Times New Roman" w:cs="Times New Roman" w:eastAsia="Times New Roman" w:hAnsi="Times New Roman"/>
          <w:sz w:val="20"/>
          <w:szCs w:val="20"/>
          <w:u w:val="single" w:color="auto"/>
          <w:color w:val="auto"/>
        </w:rPr>
        <w:t>HMT</w:t>
      </w:r>
      <w:r>
        <w:rPr>
          <w:rFonts w:ascii="Times New Roman" w:cs="Times New Roman" w:eastAsia="Times New Roman" w:hAnsi="Times New Roman"/>
          <w:sz w:val="20"/>
          <w:szCs w:val="20"/>
          <w:color w:val="auto"/>
        </w:rPr>
        <w:t>”) or other relevant sanctions authority.</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or any Governmental Authority succeeding to any of its principal functions.</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Cash Management Agreement</w:t>
      </w:r>
      <w:r>
        <w:rPr>
          <w:rFonts w:ascii="Times New Roman" w:cs="Times New Roman" w:eastAsia="Times New Roman" w:hAnsi="Times New Roman"/>
          <w:sz w:val="20"/>
          <w:szCs w:val="20"/>
          <w:color w:val="auto"/>
        </w:rPr>
        <w:t xml:space="preserve">” means any Cash Management Agreement that is entered into by and between any Loan Party or any Subsidiary and any Cash Management Bank with respect to such Cash Management Agreement. For the avoidance of doubt, a holder of Obligations in respect of Secured Cash Management Agreements shall be subject to the last paragraph of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9.11</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Hedge Agreement</w:t>
      </w:r>
      <w:r>
        <w:rPr>
          <w:rFonts w:ascii="Times New Roman" w:cs="Times New Roman" w:eastAsia="Times New Roman" w:hAnsi="Times New Roman"/>
          <w:sz w:val="20"/>
          <w:szCs w:val="20"/>
          <w:color w:val="auto"/>
        </w:rPr>
        <w:t xml:space="preserve">” means any Swap Contract that is entered into by and between any Loan Party or any Subsidiary and any Hedge Bank with respect to such Swap Contract. For the avoidance of doubt, a holder of Obligations in respect of Secured Hedge Agreements shall be subject to the last paragraph of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Party Designation Notice</w:t>
      </w:r>
      <w:r>
        <w:rPr>
          <w:rFonts w:ascii="Times New Roman" w:cs="Times New Roman" w:eastAsia="Times New Roman" w:hAnsi="Times New Roman"/>
          <w:sz w:val="20"/>
          <w:szCs w:val="20"/>
          <w:color w:val="auto"/>
        </w:rPr>
        <w:t xml:space="preserve">” shall mean a notice from any Lender or an Affiliate of a Lender substantially in the form of </w:t>
      </w:r>
      <w:r>
        <w:rPr>
          <w:rFonts w:ascii="Times New Roman" w:cs="Times New Roman" w:eastAsia="Times New Roman" w:hAnsi="Times New Roman"/>
          <w:sz w:val="20"/>
          <w:szCs w:val="20"/>
          <w:u w:val="single" w:color="auto"/>
          <w:color w:val="auto"/>
        </w:rPr>
        <w:t>Exhibit 1.01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Transaction</w:t>
      </w:r>
      <w:r>
        <w:rPr>
          <w:rFonts w:ascii="Times New Roman" w:cs="Times New Roman" w:eastAsia="Times New Roman" w:hAnsi="Times New Roman"/>
          <w:sz w:val="20"/>
          <w:szCs w:val="20"/>
          <w:color w:val="auto"/>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 w:name="page41"/>
    <w:bookmarkEnd w:id="40"/>
    <w:p>
      <w:pPr>
        <w:spacing w:after="0" w:line="18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means the Security and Pledge Agreement dated as of even date herewith, by and among the Borrower, the Guarantors and the Administrative Agent for the benefit of the holders of the Obligations, to be executed and delivered in connection herewith.</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the Secured Overnight Financing Rate as administered by the Federal Reserve Bank of New York (or a successor administrator).</w:t>
      </w:r>
    </w:p>
    <w:p>
      <w:pPr>
        <w:spacing w:after="0" w:line="159"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such debts and liabilities as they mature in the ordinary course of business, (c) such Person is not engaged in a business or a transaction, and is not about to engage in a business or a transaction, for which such Person’s property would constitute unreasonably small capital, (d) the fair value of the property of such Person is greater than the total amount of liabilities, including contingent liabilities, of such Person and (e) the present fair salable value of the assets of such Person is not less than the amount that will be required to pay the probable liability of such Person on its debts as they become absolute and matured.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9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Equity Contribution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Event of Default</w:t>
      </w:r>
      <w:r>
        <w:rPr>
          <w:rFonts w:ascii="Times New Roman" w:cs="Times New Roman" w:eastAsia="Times New Roman" w:hAnsi="Times New Roman"/>
          <w:sz w:val="20"/>
          <w:szCs w:val="20"/>
          <w:color w:val="auto"/>
        </w:rPr>
        <w:t xml:space="preserve">” means an Event of Default under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Loan Party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Debt</w:t>
      </w:r>
      <w:r>
        <w:rPr>
          <w:rFonts w:ascii="Times New Roman" w:cs="Times New Roman" w:eastAsia="Times New Roman" w:hAnsi="Times New Roman"/>
          <w:sz w:val="20"/>
          <w:szCs w:val="20"/>
          <w:color w:val="auto"/>
        </w:rPr>
        <w:t>” means any other Debt of the Borrower or any Subsidiary which by its terms is subordinated to the Obligations in a manner and to an extent reasonably acceptable to the Administrative Agent.</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Subsequent Transaction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1" w:name="page42"/>
    <w:bookmarkEnd w:id="41"/>
    <w:p>
      <w:pPr>
        <w:spacing w:after="0" w:line="189"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80"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74"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Lender</w:t>
      </w:r>
      <w:r>
        <w:rPr>
          <w:rFonts w:ascii="Times New Roman" w:cs="Times New Roman" w:eastAsia="Times New Roman" w:hAnsi="Times New Roman"/>
          <w:sz w:val="20"/>
          <w:szCs w:val="20"/>
          <w:color w:val="auto"/>
        </w:rPr>
        <w:t>” means Bank of America in its capacity as provider of Swing Line Loans, or any successor swing line lender hereunder.</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 Notice</w:t>
      </w:r>
      <w:r>
        <w:rPr>
          <w:rFonts w:ascii="Times New Roman" w:cs="Times New Roman" w:eastAsia="Times New Roman" w:hAnsi="Times New Roman"/>
          <w:sz w:val="20"/>
          <w:szCs w:val="20"/>
          <w:color w:val="auto"/>
        </w:rPr>
        <w:t xml:space="preserve">” means a notice of a Borrowing of Swing Line Loans pursuant to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2.04</w:t>
      </w:r>
      <w:r>
        <w:rPr>
          <w:rFonts w:ascii="Times New Roman" w:cs="Times New Roman" w:eastAsia="Times New Roman" w:hAnsi="Times New Roman"/>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Sublimit</w:t>
      </w:r>
      <w:r>
        <w:rPr>
          <w:rFonts w:ascii="Times New Roman" w:cs="Times New Roman" w:eastAsia="Times New Roman" w:hAnsi="Times New Roman"/>
          <w:sz w:val="20"/>
          <w:szCs w:val="20"/>
          <w:color w:val="auto"/>
        </w:rPr>
        <w:t>” means an amount equal to the lesser of (a) the Aggregate Revolving Commitments and (b) $40 million. The Swing Line Sublimit is part of, and not in addition to, the Aggregate Revolving Commitments.</w:t>
      </w:r>
    </w:p>
    <w:p>
      <w:pPr>
        <w:spacing w:after="0" w:line="17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 Obligation</w:t>
      </w:r>
      <w:r>
        <w:rPr>
          <w:rFonts w:ascii="Times New Roman" w:cs="Times New Roman" w:eastAsia="Times New Roman" w:hAnsi="Times New Roman"/>
          <w:sz w:val="20"/>
          <w:szCs w:val="20"/>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8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940" w:right="299" w:firstLine="648"/>
        <w:spacing w:after="0" w:line="245" w:lineRule="auto"/>
        <w:tabs>
          <w:tab w:leader="none" w:pos="198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2" w:name="page43"/>
    <w:bookmarkEnd w:id="42"/>
    <w:p>
      <w:pPr>
        <w:spacing w:after="0" w:line="189" w:lineRule="exact"/>
        <w:rPr>
          <w:sz w:val="20"/>
          <w:szCs w:val="20"/>
          <w:color w:val="auto"/>
        </w:rPr>
      </w:pPr>
    </w:p>
    <w:p>
      <w:pPr>
        <w:ind w:left="940" w:right="319" w:firstLine="648"/>
        <w:spacing w:after="0" w:line="295" w:lineRule="auto"/>
        <w:tabs>
          <w:tab w:leader="none" w:pos="1984"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interest calculation with respect to a Base Rate Loan on any date, the rate per annum equal to the Term SOFR Screen Rate with a term of one month commencing that day;</w:t>
      </w:r>
    </w:p>
    <w:p>
      <w:pPr>
        <w:spacing w:after="0" w:line="1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Term SOFR determined in accordance with either of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w:t>
      </w:r>
    </w:p>
    <w:p>
      <w:pPr>
        <w:spacing w:after="0" w:line="22" w:lineRule="exact"/>
        <w:rPr>
          <w:sz w:val="20"/>
          <w:szCs w:val="20"/>
          <w:color w:val="auto"/>
        </w:rPr>
      </w:pPr>
    </w:p>
    <w:p>
      <w:pPr>
        <w:ind w:left="300" w:right="319" w:hanging="8"/>
        <w:spacing w:after="0" w:line="246" w:lineRule="auto"/>
        <w:tabs>
          <w:tab w:leader="none" w:pos="583" w:val="left"/>
        </w:tabs>
        <w:numPr>
          <w:ilvl w:val="0"/>
          <w:numId w:val="1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this definition would otherwise be less than zero, Term SOFR shall be deemed zero for purposes of this Agreement.</w:t>
      </w:r>
    </w:p>
    <w:p>
      <w:pPr>
        <w:spacing w:after="0" w:line="182"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Daily Floating Rate</w:t>
      </w:r>
      <w:r>
        <w:rPr>
          <w:rFonts w:ascii="Times New Roman" w:cs="Times New Roman" w:eastAsia="Times New Roman" w:hAnsi="Times New Roman"/>
          <w:sz w:val="20"/>
          <w:szCs w:val="20"/>
          <w:color w:val="auto"/>
        </w:rPr>
        <w:t xml:space="preserve">” means a fluctuating rate of interest, which can change on each Business Day, equal to the Term SOFR Screen Rate, two (2) U.S. Government Securities Business Days prior to such day, with a term equivalent to one (1) month beginning on that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 then the SOFR Daily Floating Rate means the Term SOFR Screen Rate on the first (1st) U.S. Government Securities Business Day immediately prior thereto, in each case;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the SOFR Daily Floating Rate shall be less than zero, such rate shall be deemed zero for purposes of this agreement.</w:t>
      </w:r>
    </w:p>
    <w:p>
      <w:pPr>
        <w:spacing w:after="0" w:line="18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Daily Floating Rate Loan</w:t>
      </w:r>
      <w:r>
        <w:rPr>
          <w:rFonts w:ascii="Times New Roman" w:cs="Times New Roman" w:eastAsia="Times New Roman" w:hAnsi="Times New Roman"/>
          <w:sz w:val="20"/>
          <w:szCs w:val="20"/>
          <w:color w:val="auto"/>
        </w:rPr>
        <w:t>” means a Loan that bears interest based on the Term SOFR Daily Floating Rate.</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means a Loan that bears interest at a rate based on clause (a) of the definition of Term SOFR.</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Screen Rate</w:t>
      </w:r>
      <w:r>
        <w:rPr>
          <w:rFonts w:ascii="Times New Roman" w:cs="Times New Roman" w:eastAsia="Times New Roman" w:hAnsi="Times New Roman"/>
          <w:sz w:val="20"/>
          <w:szCs w:val="20"/>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80"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Credit Exposure</w:t>
      </w:r>
      <w:r>
        <w:rPr>
          <w:rFonts w:ascii="Times New Roman" w:cs="Times New Roman" w:eastAsia="Times New Roman" w:hAnsi="Times New Roman"/>
          <w:sz w:val="20"/>
          <w:szCs w:val="20"/>
          <w:color w:val="auto"/>
        </w:rPr>
        <w:t>” means, as to any Lender at any time, the unused Commitments of such Lender at such time, the outstanding Loans of such Lender at such time and such Lender’s participation in L/C Obligations and Swing Line Loans at such time.</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Outstandings</w:t>
      </w:r>
      <w:r>
        <w:rPr>
          <w:rFonts w:ascii="Times New Roman" w:cs="Times New Roman" w:eastAsia="Times New Roman" w:hAnsi="Times New Roman"/>
          <w:sz w:val="20"/>
          <w:szCs w:val="20"/>
          <w:color w:val="auto"/>
        </w:rPr>
        <w:t>” means the aggregate Outstanding Amount of all Revolving Loans, all Swing Line Loans and all L/C Obligations.</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any Loan, its character as a Base Rate Loan, a Term SOFR Loan or a Term SOFR Daily Floating Rate Loan.</w:t>
      </w:r>
    </w:p>
    <w:p>
      <w:pPr>
        <w:spacing w:after="0" w:line="15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in the Commonwealth of Virginia; provided that, if perfection or the effect of perfection or non-perfection or the priority of any security interest in any Collateral is governed by the Uniform Commercial Code as in effect in a jurisdiction other than the Commonwealth of Virginia, “UCC” means the Uniform Commercial Code as in effect from time to time in such other jurisdiction for purposes of the provisions hereof relating to such perfection, effect of perfection or non-perfection or priority.</w:t>
      </w:r>
    </w:p>
    <w:p>
      <w:pPr>
        <w:spacing w:after="0" w:line="18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UCP</w:t>
      </w:r>
      <w:r>
        <w:rPr>
          <w:rFonts w:ascii="Times New Roman" w:cs="Times New Roman" w:eastAsia="Times New Roman" w:hAnsi="Times New Roman"/>
          <w:sz w:val="20"/>
          <w:szCs w:val="20"/>
          <w:color w:val="auto"/>
        </w:rPr>
        <w:t>” means the Uniform Customs and Practice for Documentary Credits, International Chamber of Commerce Publication No. 600 (or such later version thereof as may be in effect at the applicable time).</w:t>
      </w:r>
    </w:p>
    <w:p>
      <w:pPr>
        <w:spacing w:after="0" w:line="174" w:lineRule="exact"/>
        <w:rPr>
          <w:sz w:val="20"/>
          <w:szCs w:val="20"/>
          <w:color w:val="auto"/>
        </w:rPr>
      </w:pPr>
    </w:p>
    <w:p>
      <w:pPr>
        <w:jc w:val="both"/>
        <w:ind w:left="300" w:right="299"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Financial Institution</w:t>
      </w:r>
      <w:r>
        <w:rPr>
          <w:rFonts w:ascii="Times New Roman" w:cs="Times New Roman" w:eastAsia="Times New Roman" w:hAnsi="Times New Roman"/>
          <w:sz w:val="19"/>
          <w:szCs w:val="19"/>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3" w:name="page44"/>
    <w:bookmarkEnd w:id="43"/>
    <w:p>
      <w:pPr>
        <w:spacing w:after="0" w:line="18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“U.S.” mean the United States of America.</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 (30) of the Internal Revenue Code.</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3.01(e)(ii)(B)(3)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Stock</w:t>
      </w:r>
      <w:r>
        <w:rPr>
          <w:rFonts w:ascii="Times New Roman" w:cs="Times New Roman" w:eastAsia="Times New Roman" w:hAnsi="Times New Roman"/>
          <w:sz w:val="20"/>
          <w:szCs w:val="20"/>
          <w:color w:val="auto"/>
        </w:rPr>
        <w:t>” means, with respect to any Person, Capital Securities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80" w:lineRule="exact"/>
        <w:rPr>
          <w:sz w:val="20"/>
          <w:szCs w:val="20"/>
          <w:color w:val="auto"/>
        </w:rPr>
      </w:pPr>
    </w:p>
    <w:p>
      <w:pPr>
        <w:jc w:val="both"/>
        <w:ind w:left="300" w:right="319"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Weighted Average Life to Maturity</w:t>
      </w:r>
      <w:r>
        <w:rPr>
          <w:rFonts w:ascii="Times New Roman" w:cs="Times New Roman" w:eastAsia="Times New Roman" w:hAnsi="Times New Roman"/>
          <w:sz w:val="19"/>
          <w:szCs w:val="19"/>
          <w:color w:val="auto"/>
        </w:rPr>
        <w:t>” means, when applied to any Debt at any date, the number of years (and/or portion thereof) obtained by dividing: (a) the sum of the product obtained by multiplying</w:t>
      </w:r>
    </w:p>
    <w:p>
      <w:pPr>
        <w:jc w:val="both"/>
        <w:ind w:left="300" w:right="299" w:hanging="8"/>
        <w:spacing w:after="0" w:line="241" w:lineRule="auto"/>
        <w:tabs>
          <w:tab w:leader="none" w:pos="59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Debt.</w:t>
      </w:r>
    </w:p>
    <w:p>
      <w:pPr>
        <w:spacing w:after="0" w:line="188"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Write-Down and Conversion Powers</w:t>
      </w:r>
      <w:r>
        <w:rPr>
          <w:rFonts w:ascii="Times New Roman" w:cs="Times New Roman" w:eastAsia="Times New Roman" w:hAnsi="Times New Roman"/>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1.02 </w:t>
      </w:r>
      <w:r>
        <w:rPr>
          <w:rFonts w:ascii="Times New Roman" w:cs="Times New Roman" w:eastAsia="Times New Roman" w:hAnsi="Times New Roman"/>
          <w:sz w:val="19"/>
          <w:szCs w:val="19"/>
          <w:b w:val="1"/>
          <w:bCs w:val="1"/>
          <w:u w:val="single" w:color="auto"/>
          <w:color w:val="auto"/>
        </w:rPr>
        <w:t>Other Interpretive Provisions.</w:t>
      </w:r>
    </w:p>
    <w:p>
      <w:pPr>
        <w:spacing w:after="0" w:line="215"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With reference to this Agreement and each other Loan Document, unless otherwise specified herein or in such other Loan Document:</w:t>
      </w:r>
    </w:p>
    <w:p>
      <w:pPr>
        <w:spacing w:after="0" w:line="159" w:lineRule="exact"/>
        <w:rPr>
          <w:sz w:val="20"/>
          <w:szCs w:val="20"/>
          <w:color w:val="auto"/>
        </w:rPr>
      </w:pPr>
    </w:p>
    <w:p>
      <w:pPr>
        <w:jc w:val="both"/>
        <w:ind w:left="940" w:right="299" w:firstLine="648"/>
        <w:spacing w:after="0" w:line="249" w:lineRule="auto"/>
        <w:tabs>
          <w:tab w:leader="none" w:pos="198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20"/>
          <w:szCs w:val="20"/>
          <w:u w:val="single" w:color="auto"/>
          <w:color w:val="auto"/>
        </w:rPr>
        <w:t>include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includes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shall be deemed to be followed by the phrase “without limitation.” The word “</w:t>
      </w:r>
      <w:r>
        <w:rPr>
          <w:rFonts w:ascii="Times New Roman" w:cs="Times New Roman" w:eastAsia="Times New Roman" w:hAnsi="Times New Roman"/>
          <w:sz w:val="20"/>
          <w:szCs w:val="20"/>
          <w:u w:val="single" w:color="auto"/>
          <w:color w:val="auto"/>
        </w:rPr>
        <w:t>will</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4" w:name="page45"/>
    <w:bookmarkEnd w:id="44"/>
    <w:p>
      <w:pPr>
        <w:spacing w:after="0" w:line="189" w:lineRule="exact"/>
        <w:rPr>
          <w:sz w:val="20"/>
          <w:szCs w:val="20"/>
          <w:color w:val="auto"/>
        </w:rPr>
      </w:pPr>
    </w:p>
    <w:p>
      <w:pPr>
        <w:jc w:val="both"/>
        <w:ind w:left="940" w:right="299"/>
        <w:spacing w:after="0" w:line="241" w:lineRule="auto"/>
        <w:rPr>
          <w:sz w:val="20"/>
          <w:szCs w:val="20"/>
          <w:color w:val="auto"/>
        </w:rPr>
      </w:pPr>
      <w:r>
        <w:rPr>
          <w:rFonts w:ascii="Times New Roman" w:cs="Times New Roman" w:eastAsia="Times New Roman" w:hAnsi="Times New Roman"/>
          <w:sz w:val="20"/>
          <w:szCs w:val="20"/>
          <w:color w:val="auto"/>
        </w:rPr>
        <w:t>shall be construed to have the same meaning and effect as the word “</w:t>
      </w:r>
      <w:r>
        <w:rPr>
          <w:rFonts w:ascii="Times New Roman" w:cs="Times New Roman" w:eastAsia="Times New Roman" w:hAnsi="Times New Roman"/>
          <w:sz w:val="20"/>
          <w:szCs w:val="20"/>
          <w:u w:val="single" w:color="auto"/>
          <w:color w:val="auto"/>
        </w:rPr>
        <w:t>shall</w:t>
      </w:r>
      <w:r>
        <w:rPr>
          <w:rFonts w:ascii="Times New Roman" w:cs="Times New Roman" w:eastAsia="Times New Roman" w:hAnsi="Times New Roman"/>
          <w:sz w:val="20"/>
          <w:szCs w:val="20"/>
          <w:color w:val="auto"/>
        </w:rPr>
        <w:t>.” Unless the context requires otherwise, (i) any definition of or reference to any agreement, instrument or other document (including any Loan Document or Organization Document) shall be construed as referring to such agreement, instrument or other document as from time to time amended,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20"/>
          <w:szCs w:val="20"/>
          <w:u w:val="single" w:color="auto"/>
          <w:color w:val="auto"/>
        </w:rPr>
        <w:t>hereto</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herein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hereof</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hereunder</w:t>
      </w:r>
      <w:r>
        <w:rPr>
          <w:rFonts w:ascii="Times New Roman" w:cs="Times New Roman" w:eastAsia="Times New Roman" w:hAnsi="Times New Roman"/>
          <w:sz w:val="20"/>
          <w:szCs w:val="20"/>
          <w:color w:val="auto"/>
        </w:rPr>
        <w:t>,”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Preliminary Statements of and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extended, restated, replaced or supplemented from time to time, and (vi) the words “</w:t>
      </w:r>
      <w:r>
        <w:rPr>
          <w:rFonts w:ascii="Times New Roman" w:cs="Times New Roman" w:eastAsia="Times New Roman" w:hAnsi="Times New Roman"/>
          <w:sz w:val="20"/>
          <w:szCs w:val="20"/>
          <w:u w:val="single" w:color="auto"/>
          <w:color w:val="auto"/>
        </w:rPr>
        <w:t>asset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shall be construed to have the same meaning and effect and to refer to any and all assets and properties, tangible and intangible, real and personal, including cash, securities, accounts and contract rights.</w:t>
      </w:r>
    </w:p>
    <w:p>
      <w:pPr>
        <w:spacing w:after="0" w:line="187" w:lineRule="exact"/>
        <w:rPr>
          <w:sz w:val="20"/>
          <w:szCs w:val="20"/>
          <w:color w:val="auto"/>
        </w:rPr>
      </w:pPr>
    </w:p>
    <w:p>
      <w:pPr>
        <w:jc w:val="both"/>
        <w:ind w:left="940" w:right="319" w:firstLine="648"/>
        <w:spacing w:after="0" w:line="254" w:lineRule="auto"/>
        <w:tabs>
          <w:tab w:leader="none" w:pos="198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from and including</w:t>
      </w:r>
      <w:r>
        <w:rPr>
          <w:rFonts w:ascii="Times New Roman" w:cs="Times New Roman" w:eastAsia="Times New Roman" w:hAnsi="Times New Roman"/>
          <w:sz w:val="20"/>
          <w:szCs w:val="20"/>
          <w:color w:val="auto"/>
        </w:rPr>
        <w:t>;” the words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until</w:t>
      </w:r>
      <w:r>
        <w:rPr>
          <w:rFonts w:ascii="Times New Roman" w:cs="Times New Roman" w:eastAsia="Times New Roman" w:hAnsi="Times New Roman"/>
          <w:sz w:val="20"/>
          <w:szCs w:val="20"/>
          <w:color w:val="auto"/>
        </w:rPr>
        <w:t>” each mean “</w:t>
      </w:r>
      <w:r>
        <w:rPr>
          <w:rFonts w:ascii="Times New Roman" w:cs="Times New Roman" w:eastAsia="Times New Roman" w:hAnsi="Times New Roman"/>
          <w:sz w:val="20"/>
          <w:szCs w:val="20"/>
          <w:u w:val="single" w:color="auto"/>
          <w:color w:val="auto"/>
        </w:rPr>
        <w:t>to but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excluding</w:t>
      </w:r>
      <w:r>
        <w:rPr>
          <w:rFonts w:ascii="Times New Roman" w:cs="Times New Roman" w:eastAsia="Times New Roman" w:hAnsi="Times New Roman"/>
          <w:sz w:val="20"/>
          <w:szCs w:val="20"/>
          <w:color w:val="auto"/>
        </w:rPr>
        <w:t>;” and the word “</w:t>
      </w:r>
      <w:r>
        <w:rPr>
          <w:rFonts w:ascii="Times New Roman" w:cs="Times New Roman" w:eastAsia="Times New Roman" w:hAnsi="Times New Roman"/>
          <w:sz w:val="20"/>
          <w:szCs w:val="20"/>
          <w:u w:val="single" w:color="auto"/>
          <w:color w:val="auto"/>
        </w:rPr>
        <w:t>through</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to and including</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940" w:right="299" w:firstLine="648"/>
        <w:spacing w:after="0" w:line="254" w:lineRule="auto"/>
        <w:tabs>
          <w:tab w:leader="none" w:pos="198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74" w:lineRule="exact"/>
        <w:rPr>
          <w:rFonts w:ascii="Times New Roman" w:cs="Times New Roman" w:eastAsia="Times New Roman" w:hAnsi="Times New Roman"/>
          <w:sz w:val="20"/>
          <w:szCs w:val="20"/>
          <w:color w:val="auto"/>
        </w:rPr>
      </w:pPr>
    </w:p>
    <w:p>
      <w:pPr>
        <w:ind w:left="940" w:right="299" w:firstLine="648"/>
        <w:spacing w:after="0" w:line="243" w:lineRule="auto"/>
        <w:tabs>
          <w:tab w:leader="none" w:pos="198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1.03 </w:t>
      </w:r>
      <w:r>
        <w:rPr>
          <w:rFonts w:ascii="Times New Roman" w:cs="Times New Roman" w:eastAsia="Times New Roman" w:hAnsi="Times New Roman"/>
          <w:sz w:val="19"/>
          <w:szCs w:val="19"/>
          <w:b w:val="1"/>
          <w:bCs w:val="1"/>
          <w:u w:val="single" w:color="auto"/>
          <w:color w:val="auto"/>
        </w:rPr>
        <w:t>Accounting Terms.</w:t>
      </w:r>
    </w:p>
    <w:p>
      <w:pPr>
        <w:spacing w:after="0" w:line="215" w:lineRule="exact"/>
        <w:rPr>
          <w:sz w:val="20"/>
          <w:szCs w:val="20"/>
          <w:color w:val="auto"/>
        </w:rPr>
      </w:pPr>
    </w:p>
    <w:p>
      <w:pPr>
        <w:jc w:val="both"/>
        <w:ind w:left="940" w:right="299" w:firstLine="648"/>
        <w:spacing w:after="0" w:line="242" w:lineRule="auto"/>
        <w:tabs>
          <w:tab w:leader="none" w:pos="198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 Debt of the Loan Parties and their Subsidiaries shall be deemed to be carried at 100% of the outstanding principal amount thereof, and the effects of FASB ASC 825 and FASB ASC 470-20 on financial liabilities shall be disregarded and (ii) all terms of an accounting or financial nature used herein shall be construed, and all computations of amounts and ratios referred to herein shall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5" w:name="page46"/>
    <w:bookmarkEnd w:id="45"/>
    <w:p>
      <w:pPr>
        <w:spacing w:after="0" w:line="189" w:lineRule="exact"/>
        <w:rPr>
          <w:sz w:val="20"/>
          <w:szCs w:val="20"/>
          <w:color w:val="auto"/>
        </w:rPr>
      </w:pPr>
    </w:p>
    <w:p>
      <w:pPr>
        <w:jc w:val="both"/>
        <w:ind w:left="940" w:right="299"/>
        <w:spacing w:after="0" w:line="244" w:lineRule="auto"/>
        <w:rPr>
          <w:sz w:val="20"/>
          <w:szCs w:val="20"/>
          <w:color w:val="auto"/>
        </w:rPr>
      </w:pPr>
      <w:r>
        <w:rPr>
          <w:rFonts w:ascii="Times New Roman" w:cs="Times New Roman" w:eastAsia="Times New Roman" w:hAnsi="Times New Roman"/>
          <w:sz w:val="20"/>
          <w:szCs w:val="20"/>
          <w:color w:val="auto"/>
        </w:rPr>
        <w:t>be made, without giving effect to any election under FASB ASC Topic 825 “Financial Instruments” (or any other financial accounting standard having a similar result or effect) to value any Debt of the Borrower or any Subsidiary at “fair value”, as defined therein. For purposes of determining the amount of any outstanding Debt, no effect shall be given to any election by the Borrower to measure an item of Debt using fair value (as permitted by Financial Accounting Standards Board Accounting Standards Codification 825–10–25 (formerly known as FASB 159) or any similar accounting standard).</w:t>
      </w:r>
    </w:p>
    <w:p>
      <w:pPr>
        <w:spacing w:after="0" w:line="186" w:lineRule="exact"/>
        <w:rPr>
          <w:sz w:val="20"/>
          <w:szCs w:val="20"/>
          <w:color w:val="auto"/>
        </w:rPr>
      </w:pPr>
    </w:p>
    <w:p>
      <w:pPr>
        <w:jc w:val="both"/>
        <w:ind w:left="940" w:right="299" w:firstLine="648"/>
        <w:spacing w:after="0" w:line="241" w:lineRule="auto"/>
        <w:tabs>
          <w:tab w:leader="none" w:pos="198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GAAP</w:t>
      </w:r>
      <w:r>
        <w:rPr>
          <w:rFonts w:ascii="Times New Roman" w:cs="Times New Roman" w:eastAsia="Times New Roman" w:hAnsi="Times New Roman"/>
          <w:sz w:val="20"/>
          <w:szCs w:val="20"/>
          <w:color w:val="auto"/>
        </w:rPr>
        <w:t xml:space="preserve">. 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94"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201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Consolidation of Variable Interest Entities</w:t>
      </w:r>
      <w:r>
        <w:rPr>
          <w:rFonts w:ascii="Times New Roman" w:cs="Times New Roman" w:eastAsia="Times New Roman" w:hAnsi="Times New Roman"/>
          <w:sz w:val="20"/>
          <w:szCs w:val="20"/>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Calculations</w:t>
      </w:r>
      <w:r>
        <w:rPr>
          <w:rFonts w:ascii="Times New Roman" w:cs="Times New Roman" w:eastAsia="Times New Roman" w:hAnsi="Times New Roman"/>
          <w:sz w:val="20"/>
          <w:szCs w:val="20"/>
          <w:color w:val="auto"/>
        </w:rPr>
        <w:t xml:space="preserve">. Notwithstanding the above, the parties hereto acknowledge and agree that all calculations of the financial covenants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(including for purposes of determining the Applicable Rate) shall be made on a Pro Forma Basis with respect to (i) any Disposition of all of the Capital Securities of, or all or substantially all of the assets of, a Subsidiary, (ii) any Disposition of a line of business or division of any Loan Party or Subsidiary, or (iii) any Acquisition, in each case, occurring during the applicable period.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1.04 </w:t>
      </w:r>
      <w:r>
        <w:rPr>
          <w:rFonts w:ascii="Times New Roman" w:cs="Times New Roman" w:eastAsia="Times New Roman" w:hAnsi="Times New Roman"/>
          <w:sz w:val="19"/>
          <w:szCs w:val="19"/>
          <w:b w:val="1"/>
          <w:bCs w:val="1"/>
          <w:u w:val="single" w:color="auto"/>
          <w:color w:val="auto"/>
        </w:rPr>
        <w:t>Rounding.</w:t>
      </w:r>
    </w:p>
    <w:p>
      <w:pPr>
        <w:spacing w:after="0" w:line="215"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1.05 </w:t>
      </w:r>
      <w:r>
        <w:rPr>
          <w:rFonts w:ascii="Times New Roman" w:cs="Times New Roman" w:eastAsia="Times New Roman" w:hAnsi="Times New Roman"/>
          <w:sz w:val="19"/>
          <w:szCs w:val="19"/>
          <w:b w:val="1"/>
          <w:bCs w:val="1"/>
          <w:u w:val="single" w:color="auto"/>
          <w:color w:val="auto"/>
        </w:rPr>
        <w:t>Times of Day; Rates.</w:t>
      </w:r>
    </w:p>
    <w:p>
      <w:pPr>
        <w:spacing w:after="0" w:line="215"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Unless otherwise specified, all references herein to times of day shall be references to Eastern time (daylight or standard, as applicable).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 w:name="page47"/>
    <w:bookmarkEnd w:id="46"/>
    <w:p>
      <w:pPr>
        <w:spacing w:after="0" w:line="189" w:lineRule="exact"/>
        <w:rPr>
          <w:sz w:val="20"/>
          <w:szCs w:val="20"/>
          <w:color w:val="auto"/>
        </w:rPr>
      </w:pPr>
    </w:p>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1.06 </w:t>
      </w:r>
      <w:r>
        <w:rPr>
          <w:rFonts w:ascii="Times New Roman" w:cs="Times New Roman" w:eastAsia="Times New Roman" w:hAnsi="Times New Roman"/>
          <w:sz w:val="19"/>
          <w:szCs w:val="19"/>
          <w:b w:val="1"/>
          <w:bCs w:val="1"/>
          <w:u w:val="single" w:color="auto"/>
          <w:color w:val="auto"/>
        </w:rPr>
        <w:t>Letter of Credit Amounts.</w:t>
      </w:r>
    </w:p>
    <w:p>
      <w:pPr>
        <w:spacing w:after="0" w:line="215"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 xml:space="preserve">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1.07 </w:t>
      </w:r>
      <w:r>
        <w:rPr>
          <w:rFonts w:ascii="Times New Roman" w:cs="Times New Roman" w:eastAsia="Times New Roman" w:hAnsi="Times New Roman"/>
          <w:sz w:val="19"/>
          <w:szCs w:val="19"/>
          <w:b w:val="1"/>
          <w:bCs w:val="1"/>
          <w:u w:val="single" w:color="auto"/>
          <w:color w:val="auto"/>
        </w:rPr>
        <w:t>Limited Condition Transactions</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Notwithstanding anything to the contrary herein, in connection with any action required to be taken in connection with a Limited Condition Transaction (including for purposes of an Incremental Term Facility but expressly excluding (x) an Incremental Revolving Increase or (y) Borrowing of Revolving Loans or Swing Line Loans), for purposes of (i) calculating the Consolidated Debt to Consolidated EBITDA Ratio and other financial calculations, (ii) determining compliance with representations, warranties, Defaults or Events of Default or (iii) testing availability under covenant baskets set forth in this Agreement (including covenant baskets measured as a percentage of Consolidated EBITDA), in each case, at the option of the Borrower (the Borrower’s election to exercise such option in connection with any Limited Condition Transaction, an “</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the date of determination shall be deemed to be the date the definitive agreement for such Limited Condition Transaction is entered into (the “</w:t>
      </w:r>
      <w:r>
        <w:rPr>
          <w:rFonts w:ascii="Times New Roman" w:cs="Times New Roman" w:eastAsia="Times New Roman" w:hAnsi="Times New Roman"/>
          <w:sz w:val="20"/>
          <w:szCs w:val="20"/>
          <w:u w:val="single" w:color="auto"/>
          <w:color w:val="auto"/>
        </w:rPr>
        <w:t>LCT Test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xml:space="preserve">”), and if, after giving effect on a Pro Forma Basis to the Limited Condition Transaction and the other transactions required to be entered into in connection therewith (including any incurrence or repayment of Debt and the use of proceeds thereof) as of the LCT Test Date, the Borrower or its Subsidiary would have been permitted to take such action on the relevant LCT Test Date in compliance with any applicable ratio, test or basket, such ratio, test or basket shall be deemed to have been complied 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LCT Test Date shall not occur more than one hundred and twenty (120) days prior to the closing date of the Limited Condition Transaction;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with respect to any determination of whether a Default or Event of Default condition is satisfied, such condition shall only be satisfied if there is no continuing Default or Event of Default as of the LCT Test Date and no Specified Event of Default at the time the applicable Limited Condition Transaction is consummated. For the avoidance of doubt, if the Borrower has made an LCT Election and any of the ratios, tests or baskets for which compliance was determined or tested as of the LCT Test Date are exceeded as a result of fluctuations in any such ratio, test or basket, including due to fluctuations in Consolidated EBITDA of the Borrower and its Subsidiaries or the Person subject to such</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p>
      <w:pPr>
        <w:spacing w:after="0" w:line="18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9"/>
          <w:szCs w:val="19"/>
          <w:color w:val="auto"/>
        </w:rPr>
        <w:t>Limited Condition Transaction, at or prior to the consummation of the relevant transaction or action, such baskets, tests or ratios will not be deemed to have been exceeded as a result of such fluctuations. If the Borrower has made an LCT Election for any Limited Condition Transaction, then in connection with any calculation of any ratio, test or basket availability with respect to any transaction required to be entered into in connection with such Limited Condition Transaction following the relevant LCT Test Date and prior to the earlier of the date on which such Limited Condition Transaction is consummated or the date that the definitive agreement for such Limited Condition Transaction is terminated or expires without consummation of such Limited Condition Transaction, for purposes of determining whether any such required transaction is permitted under this Agreement, any such ratio, test or basket shall be calculated on a Pro Forma Basis assuming such Limited Condition Transaction and such other required transaction (including any incurrence of Debt and the use of proceeds thereof) have been consummated. If the Borrower has made an LCT Election for any Limited Condition Transaction, then in connection with any calculation of any other ratio, test or basket availability with respect to the incurrence of Debt or Liens, the making of Restricted Payments, the making of any permitted Investment, mergers, the conveyance, lease or other transfer of all or substantially all of the assets of the Loan Parties, or the prepayment, redemption, purchase, defeasance or other satisfaction of Debt, in each case, not required to be entered into in connection with the applicable Limited Condition Transaction (a “</w:t>
      </w:r>
      <w:r>
        <w:rPr>
          <w:rFonts w:ascii="Times New Roman" w:cs="Times New Roman" w:eastAsia="Times New Roman" w:hAnsi="Times New Roman"/>
          <w:sz w:val="19"/>
          <w:szCs w:val="19"/>
          <w:u w:val="single" w:color="auto"/>
          <w:color w:val="auto"/>
        </w:rPr>
        <w:t>Subsequent Transaction</w:t>
      </w:r>
      <w:r>
        <w:rPr>
          <w:rFonts w:ascii="Times New Roman" w:cs="Times New Roman" w:eastAsia="Times New Roman" w:hAnsi="Times New Roman"/>
          <w:sz w:val="19"/>
          <w:szCs w:val="19"/>
          <w:color w:val="auto"/>
        </w:rPr>
        <w:t>”) following the relevant LCT Test Date and prior to the earlier of (x) the date on which such Limited Condition Transaction is consummated or (y) the date that the definitive agreement for such Limited Condition Transaction is terminated or expires without consummation of such Limited Condition Transaction (or the date on which the Borrower demonstrates to the Administrative Agent that it has elected not to pursue such Limited Condition Transaction) (such earlier date, the “</w:t>
      </w:r>
      <w:r>
        <w:rPr>
          <w:rFonts w:ascii="Times New Roman" w:cs="Times New Roman" w:eastAsia="Times New Roman" w:hAnsi="Times New Roman"/>
          <w:sz w:val="19"/>
          <w:szCs w:val="19"/>
          <w:u w:val="single" w:color="auto"/>
          <w:color w:val="auto"/>
        </w:rPr>
        <w:t>LCT End Date</w:t>
      </w:r>
      <w:r>
        <w:rPr>
          <w:rFonts w:ascii="Times New Roman" w:cs="Times New Roman" w:eastAsia="Times New Roman" w:hAnsi="Times New Roman"/>
          <w:sz w:val="19"/>
          <w:szCs w:val="19"/>
          <w:color w:val="auto"/>
        </w:rPr>
        <w:t>”), for purposes of determining whether such Subsequent Transaction is permitted under this Agreement, any such ratio, test or basket shall be required to be satisfied on a Pro Forma Basis assuming such Limited Condition Transaction and other transactions to be entered into in connection therewith (including any incurrence of Debt and the use of proceeds thereof) have been consummated (and, if such Subsequent Transaction is the making of a Restricted Payment, assuming such Limited Condition Transaction and other transactions to be entered into in connection therewith have not been consummated).</w:t>
      </w:r>
    </w:p>
    <w:p>
      <w:pPr>
        <w:spacing w:after="0" w:line="200" w:lineRule="exact"/>
        <w:rPr>
          <w:sz w:val="20"/>
          <w:szCs w:val="20"/>
          <w:color w:val="auto"/>
        </w:rPr>
      </w:pPr>
    </w:p>
    <w:p>
      <w:pPr>
        <w:spacing w:after="0" w:line="22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the foregoing, if the proceeds of any Incremental Term Facility will be used to consummate a Limited Condition Transaction and the Borrower has made an LCT Election with respect to such Limited Condition Transaction, (x) the condition set forth in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xml:space="preserve">, if agreed by the Lenders providing such Incremental Term Facility may be tested and satisfied as of the LCT Test Date so long as upon the effectiveness of such Incremental Term Facility, no Specified Event of Default shall exist, (y) the condition set forth in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 xml:space="preserve">, if agreed by the Lenders providing such Incremental Term Facility, may be tested and satisfied as of the LCT Test Date so long as upon the effectiveness of such Incremental Term Facility, customary “specified representations” shall be true and correct in all material respects and, if such Limited Condition Transaction is a Permitted Acquisition or other permitted Investment, the “specified purchase agreement representations” in respect of such acquisition or Investment, shall be true and correct to the extent that the Borrower or any of its Affiliates has the right (taking into account any applicable cure provisions) to terminate its or such Affiliate’s obligations under the relevant acquisition agreement or to decline to consummate such Permitted Acquisition or Investment as a result of a breach of such specified purchase agreement representations, and (z) the condition set forth in </w:t>
      </w:r>
      <w:r>
        <w:rPr>
          <w:rFonts w:ascii="Times New Roman" w:cs="Times New Roman" w:eastAsia="Times New Roman" w:hAnsi="Times New Roman"/>
          <w:sz w:val="20"/>
          <w:szCs w:val="20"/>
          <w:u w:val="single" w:color="auto"/>
          <w:color w:val="auto"/>
        </w:rPr>
        <w:t>Section 2.16(g)(iv)</w:t>
      </w:r>
      <w:r>
        <w:rPr>
          <w:rFonts w:ascii="Times New Roman" w:cs="Times New Roman" w:eastAsia="Times New Roman" w:hAnsi="Times New Roman"/>
          <w:sz w:val="20"/>
          <w:szCs w:val="20"/>
          <w:color w:val="auto"/>
        </w:rPr>
        <w:t xml:space="preserve"> may, at the Borrower’s election, be tested and satisfied as of the LCT Test Date and will not be tested upon the effectiveness of such Incremental Term Facility (but may be recalculated and retested, at the option of the Borrower, at such time).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8" w:name="page49"/>
    <w:bookmarkEnd w:id="48"/>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2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b w:val="1"/>
          <w:bCs w:val="1"/>
          <w:color w:val="auto"/>
        </w:rPr>
        <w:t>THE COMMITMENTS AND CREDIT EXTENSIONS</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2.01 </w:t>
      </w:r>
      <w:r>
        <w:rPr>
          <w:rFonts w:ascii="Times New Roman" w:cs="Times New Roman" w:eastAsia="Times New Roman" w:hAnsi="Times New Roman"/>
          <w:sz w:val="19"/>
          <w:szCs w:val="19"/>
          <w:b w:val="1"/>
          <w:bCs w:val="1"/>
          <w:u w:val="single" w:color="auto"/>
          <w:color w:val="auto"/>
        </w:rPr>
        <w:t>Revolving Loans.</w:t>
      </w:r>
    </w:p>
    <w:p>
      <w:pPr>
        <w:spacing w:after="0" w:line="215"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Subject to the terms and conditions set forth herein, each Revolving Lender severally agrees to make loans (each such loan, a “</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xml:space="preserve">”) to the Borrower in Dollars from time to time on any Business Day during the Availability Period for the Revolving Commitments in an aggregate amount not to exceed at any time outstanding the amount of such Revolving Lender’s Revolving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after giving effect to any Borrowing of Revolving Loans, (i) the Total Revolving Outstandings shall not exceed the Aggregate Revolving Commitments and (ii) the Revolving Credit Exposure of any Revolving Lender shall not exceed the lesser of such Revolving Lender’s Revolving Commitment and such Revolving Lender’s Applicable Percentage of the Aggregate Revolving Commitments. Within the limits of each Revolving Lender’s Revolving Commitment, and subject to the other terms and conditions hereof, the Borrower may borrow under this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Revolving Loans may be Base Rate Loans, Term SOFR Loans or Term SOFR Daily Floating Rate Loans, or a combination thereof, as further provided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any Borrowing made on the Closing Date or any of the two (2) Business Days following the Closing Date shall be made as Base Rate Loans or Term SOFR Daily Floating Rate Loans unless, in respect of Term SOFR Loans (with an Interest Period of one, three or six months) only, the Borrower delivers an appropriate funding indemnity letter not less than two (2) Business Days prior to the date of such Borrowing.</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2.02 </w:t>
      </w:r>
      <w:r>
        <w:rPr>
          <w:rFonts w:ascii="Times New Roman" w:cs="Times New Roman" w:eastAsia="Times New Roman" w:hAnsi="Times New Roman"/>
          <w:sz w:val="19"/>
          <w:szCs w:val="19"/>
          <w:b w:val="1"/>
          <w:bCs w:val="1"/>
          <w:u w:val="single" w:color="auto"/>
          <w:color w:val="auto"/>
        </w:rPr>
        <w:t>Borrowings, Conversions and Continuations of Loans.</w:t>
      </w:r>
    </w:p>
    <w:p>
      <w:pPr>
        <w:spacing w:after="0" w:line="215" w:lineRule="exact"/>
        <w:rPr>
          <w:sz w:val="20"/>
          <w:szCs w:val="20"/>
          <w:color w:val="auto"/>
        </w:rPr>
      </w:pPr>
    </w:p>
    <w:p>
      <w:pPr>
        <w:jc w:val="both"/>
        <w:ind w:left="940" w:right="299" w:firstLine="648"/>
        <w:spacing w:after="0"/>
        <w:tabs>
          <w:tab w:leader="none" w:pos="198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Borrowing, each conversion of Loans from one Type to the other, and each continuation of Term SOFR Loans shall be made upon the Borrower’s irrevocable notice to the Administrative Agent, which may be given by (A) telephone, or (B) a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immediately by delivery to the Administrative Agent of a Loan Notice. Each such Loan Notice must be received by the Administrative Agent not later than 11:00 a.m. (i) two Business Days prior to the requested date of any Borrowing of, conversion to or continuation of, Term SOFR Loans or of any conversion of Term SOFR Loans to Base Rate Loans or Term SOFR Daily Floating Rate Loans, and (ii) on the requested date of any Borrowing of Base Rate Loans or Term SOFR Daily Floating Rate Loans. Each Borrowing of, conversion to or continuation of Term SOFR Loans shall be in a principal amount of $500,000 or a whole multiple of $100,000 in excess thereof. Except as provided in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2.04(c)</w:t>
      </w:r>
      <w:r>
        <w:rPr>
          <w:rFonts w:ascii="Times New Roman" w:cs="Times New Roman" w:eastAsia="Times New Roman" w:hAnsi="Times New Roman"/>
          <w:sz w:val="20"/>
          <w:szCs w:val="20"/>
          <w:color w:val="auto"/>
        </w:rPr>
        <w:t>, each Borrowing of or conversion to Base Rate Loans or Term SOFR Daily Floating Rate Loan shall be in a principal amount of $500,000 or a whole multiple of $100,000 in excess thereof. Each Loan Notice shall specify (i) whether the Borrower is requesting a Borrowing, a conversion of Loans from one Type to the other, or a continuation of Term SOFR Loans, (ii) the requested date of the Borrowing, conversion or continuation, as the case may be (which shall be a Business Day), (iii) the principal amount of Loans to be borrowed, converted or continued, (iv) the Type of Loans to be borrowed or to which existing Loans are to be converted, (v) if applicable, the duration of the Interest Period with respect thereto, and (vi) whether the Loans to be borrowed are Revolving Loans. If the Borrower fails to specify a Type of a Loan in a Loan Notice or if the Borrower fails to give a timely notice requesting a conversion or continuation, then the applicable Loans shall be made as, or converted to, Term SOFR Daily Floating Rate. If the Borrower fails to specify whether the Loans to be borrowed are Revolving Loans, then the applicable Loans shall be made as Revolving Loans. Any such automatic conversion to Base Rate Loans shall be effective as of the last day of the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9" w:name="page50"/>
    <w:bookmarkEnd w:id="49"/>
    <w:p>
      <w:pPr>
        <w:spacing w:after="0" w:line="189" w:lineRule="exact"/>
        <w:rPr>
          <w:sz w:val="20"/>
          <w:szCs w:val="20"/>
          <w:color w:val="auto"/>
        </w:rPr>
      </w:pPr>
    </w:p>
    <w:p>
      <w:pPr>
        <w:jc w:val="both"/>
        <w:ind w:left="940" w:right="299"/>
        <w:spacing w:after="0" w:line="249" w:lineRule="auto"/>
        <w:rPr>
          <w:sz w:val="20"/>
          <w:szCs w:val="20"/>
          <w:color w:val="auto"/>
        </w:rPr>
      </w:pPr>
      <w:r>
        <w:rPr>
          <w:rFonts w:ascii="Times New Roman" w:cs="Times New Roman" w:eastAsia="Times New Roman" w:hAnsi="Times New Roman"/>
          <w:sz w:val="20"/>
          <w:szCs w:val="20"/>
          <w:color w:val="auto"/>
        </w:rPr>
        <w:t>Interest Period then in effect with respect to the applicable Term SOFR Loans. If the Borrower requests a Borrowing of, conversion to, or continuation of Term SOFR Loans in any Loan Notice, but fails to specify an Interest Period, it will be deemed to have specified an Interest Period of one month.</w:t>
      </w:r>
    </w:p>
    <w:p>
      <w:pPr>
        <w:spacing w:after="0" w:line="180" w:lineRule="exact"/>
        <w:rPr>
          <w:sz w:val="20"/>
          <w:szCs w:val="20"/>
          <w:color w:val="auto"/>
        </w:rPr>
      </w:pPr>
    </w:p>
    <w:p>
      <w:pPr>
        <w:jc w:val="both"/>
        <w:ind w:left="940" w:right="299" w:firstLine="648"/>
        <w:spacing w:after="0" w:line="254" w:lineRule="auto"/>
        <w:tabs>
          <w:tab w:leader="none" w:pos="1984"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Following receipt of a Loan Notice, the Administrative Agent shall promptly notify each applicable Lender of the amount of its Applicable Percentage of the applicable Loans, and if no timely notice of a conversion or continuation is provided by the Borrower, the Administrative Agent shall notify each Lender of the details of any automatic conversion to Base Rate Loans described in the preceding subsection. In the case of a Borrowing, each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(and, if such Borrowing is the initial Credit Extension,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if, on the date the Loan Notice with respect to a Borrowing of Revolving Loans is given by the Borrower, there are L/C Borrowings outstanding, then the proceeds of such Borrowing,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shall be applied to the payment in full of any such L/C Borrowings and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shall be made available to the Borrower as provided above.</w:t>
      </w:r>
    </w:p>
    <w:p>
      <w:pPr>
        <w:spacing w:after="0" w:line="186" w:lineRule="exact"/>
        <w:rPr>
          <w:rFonts w:ascii="Times New Roman" w:cs="Times New Roman" w:eastAsia="Times New Roman" w:hAnsi="Times New Roman"/>
          <w:sz w:val="19"/>
          <w:szCs w:val="19"/>
          <w:color w:val="auto"/>
        </w:rPr>
      </w:pPr>
    </w:p>
    <w:p>
      <w:pPr>
        <w:jc w:val="both"/>
        <w:ind w:left="940" w:right="299" w:firstLine="648"/>
        <w:spacing w:after="0" w:line="246" w:lineRule="auto"/>
        <w:tabs>
          <w:tab w:leader="none" w:pos="198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a Term SOFR Loan may be continued or converted only on the last day of the Interest Period for such Term SOFR Loan. During the existence of a Default, no Loans may be requested as, converted to or continued as Term SOFR Loans without the consent of the Required Lenders, and the Required Lenders may demand that any or all of the outstanding Term SOFR Loans be converted immediately to Base Rate Loans.</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promptly notify the Borrower and the Lenders of the interest rate applicable to any Interest Period for Term SOFR Loans upon determination of such interest rate.</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all Borrowings, all conversions of Loans from one Type to the other, and all continuations of Loans as the same Type, there shall not be more than eight Interest Periods in effect with respect to all Loans.</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59" w:lineRule="auto"/>
        <w:tabs>
          <w:tab w:leader="none" w:pos="1984"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p>
      <w:pPr>
        <w:spacing w:after="0" w:line="189" w:lineRule="exact"/>
        <w:rPr>
          <w:sz w:val="20"/>
          <w:szCs w:val="20"/>
          <w:color w:val="auto"/>
        </w:rPr>
      </w:pPr>
    </w:p>
    <w:p>
      <w:pPr>
        <w:ind w:left="1580"/>
        <w:spacing w:after="0"/>
        <w:tabs>
          <w:tab w:leader="none" w:pos="1960" w:val="left"/>
        </w:tabs>
        <w:rPr>
          <w:sz w:val="20"/>
          <w:szCs w:val="20"/>
          <w:color w:val="auto"/>
        </w:rPr>
      </w:pPr>
      <w:r>
        <w:rPr>
          <w:rFonts w:ascii="Times New Roman" w:cs="Times New Roman" w:eastAsia="Times New Roman" w:hAnsi="Times New Roman"/>
          <w:sz w:val="20"/>
          <w:szCs w:val="20"/>
          <w:color w:val="auto"/>
        </w:rPr>
        <w:t>(h)</w:t>
      </w:r>
      <w:r>
        <w:rPr>
          <w:sz w:val="20"/>
          <w:szCs w:val="20"/>
          <w:color w:val="auto"/>
        </w:rPr>
        <w:tab/>
      </w: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xml:space="preserve"> shall not apply to Swing Line Loans.</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2.03 </w:t>
      </w:r>
      <w:r>
        <w:rPr>
          <w:rFonts w:ascii="Times New Roman" w:cs="Times New Roman" w:eastAsia="Times New Roman" w:hAnsi="Times New Roman"/>
          <w:sz w:val="19"/>
          <w:szCs w:val="19"/>
          <w:b w:val="1"/>
          <w:bCs w:val="1"/>
          <w:u w:val="single" w:color="auto"/>
          <w:color w:val="auto"/>
        </w:rPr>
        <w:t>Letters of Credit.</w:t>
      </w:r>
    </w:p>
    <w:p>
      <w:pPr>
        <w:spacing w:after="0" w:line="215" w:lineRule="exact"/>
        <w:rPr>
          <w:sz w:val="20"/>
          <w:szCs w:val="20"/>
          <w:color w:val="auto"/>
        </w:rPr>
      </w:pPr>
    </w:p>
    <w:p>
      <w:pPr>
        <w:jc w:val="both"/>
        <w:ind w:left="940" w:right="299" w:firstLine="648"/>
        <w:spacing w:after="0" w:line="257" w:lineRule="auto"/>
        <w:tabs>
          <w:tab w:leader="none" w:pos="2011"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The Letter of Credit Commitment</w:t>
      </w:r>
      <w:r>
        <w:rPr>
          <w:rFonts w:ascii="Times New Roman" w:cs="Times New Roman" w:eastAsia="Times New Roman" w:hAnsi="Times New Roman"/>
          <w:sz w:val="19"/>
          <w:szCs w:val="19"/>
          <w:color w:val="auto"/>
        </w:rPr>
        <w:t xml:space="preserve">. Subject to the terms and conditions set forth herein, in addition to the Loans provided for in </w:t>
      </w:r>
      <w:r>
        <w:rPr>
          <w:rFonts w:ascii="Times New Roman" w:cs="Times New Roman" w:eastAsia="Times New Roman" w:hAnsi="Times New Roman"/>
          <w:sz w:val="19"/>
          <w:szCs w:val="19"/>
          <w:u w:val="single" w:color="auto"/>
          <w:color w:val="auto"/>
        </w:rPr>
        <w:t>Section 2.01</w:t>
      </w:r>
      <w:r>
        <w:rPr>
          <w:rFonts w:ascii="Times New Roman" w:cs="Times New Roman" w:eastAsia="Times New Roman" w:hAnsi="Times New Roman"/>
          <w:sz w:val="19"/>
          <w:szCs w:val="19"/>
          <w:color w:val="auto"/>
        </w:rPr>
        <w:t xml:space="preserve">, the Borrower may request that the L/C Issuer, in reliance on the agreements of the Revolving Lenders set forth in this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issue, at any time and from time to time during the Availability Period for the Revolving Commitments, Letters of Credit denominated in Dollars for its own account or the account of any of its Subsidiaries in such form as is acceptable to the L/C Issuer in its reasonable determination. Letters of Credit issued hereunder shall constitute utilization of the Revolving Commitments. All Existing Letters of Credit shall be deemed to have been issued pursuant hereto, and from and after the Closing Date shall be subject to and governed by the terms and conditions hereof.</w:t>
      </w:r>
    </w:p>
    <w:p>
      <w:pPr>
        <w:spacing w:after="0" w:line="175" w:lineRule="exact"/>
        <w:rPr>
          <w:rFonts w:ascii="Times New Roman" w:cs="Times New Roman" w:eastAsia="Times New Roman" w:hAnsi="Times New Roman"/>
          <w:sz w:val="19"/>
          <w:szCs w:val="19"/>
          <w:color w:val="auto"/>
        </w:rPr>
      </w:pPr>
    </w:p>
    <w:p>
      <w:pPr>
        <w:ind w:left="1980" w:hanging="392"/>
        <w:spacing w:after="0"/>
        <w:tabs>
          <w:tab w:leader="none" w:pos="19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Issuance, Amendment, Extension, Reinstatement or Renewal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tabs>
          <w:tab w:leader="none" w:pos="2624"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L/C Issuer) to the L/C Issuer and to the Administrative Agent not later than 11:00 a.m. at least two (2) Business Days (or such later date and time as the Administrative Agent and the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clause (d)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L/C Issuer, the Borrower also shall submit a letter of credit application and reimbursement agreement on the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Borrower to, or entered into by the Borrower with, the L/C Issuer relating to any Letter of Credit, the terms and conditions of this Agreement shall control.</w:t>
      </w:r>
    </w:p>
    <w:p>
      <w:pPr>
        <w:spacing w:after="0" w:line="205" w:lineRule="exact"/>
        <w:rPr>
          <w:rFonts w:ascii="Times New Roman" w:cs="Times New Roman" w:eastAsia="Times New Roman" w:hAnsi="Times New Roman"/>
          <w:sz w:val="20"/>
          <w:szCs w:val="20"/>
          <w:color w:val="auto"/>
        </w:rPr>
      </w:pPr>
    </w:p>
    <w:p>
      <w:pPr>
        <w:jc w:val="both"/>
        <w:ind w:left="1580" w:right="299" w:firstLine="656"/>
        <w:spacing w:after="0" w:line="256" w:lineRule="auto"/>
        <w:tabs>
          <w:tab w:leader="none" w:pos="2624"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Borrower so requests in any applicable Letter of Credit Application (or the amendment of an outstanding Letter of Credit), the L/C Issuer may, in its sole discretion, agree to issue a Letter of Credit that has automatic extension provisions (each, an “</w:t>
      </w:r>
      <w:r>
        <w:rPr>
          <w:rFonts w:ascii="Times New Roman" w:cs="Times New Roman" w:eastAsia="Times New Roman" w:hAnsi="Times New Roman"/>
          <w:sz w:val="19"/>
          <w:szCs w:val="19"/>
          <w:u w:val="single" w:color="auto"/>
          <w:color w:val="auto"/>
        </w:rPr>
        <w:t>Auto-Extension Letter of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Auto-Extension Letter of Credit shall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9"/>
          <w:szCs w:val="19"/>
          <w:u w:val="single" w:color="auto"/>
          <w:color w:val="auto"/>
        </w:rPr>
        <w:t>Non-Extension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Notice Date</w:t>
      </w:r>
      <w:r>
        <w:rPr>
          <w:rFonts w:ascii="Times New Roman" w:cs="Times New Roman" w:eastAsia="Times New Roman" w:hAnsi="Times New Roman"/>
          <w:sz w:val="19"/>
          <w:szCs w:val="19"/>
          <w:color w:val="auto"/>
        </w:rPr>
        <w:t>”) in each such twelve-month period to be agreed upon by the Borrower and the L/C Issuer at the time such Letter of Credit is issued. Unless otherwise directed by the L/C Issuer, the Borrower shall not be required to make a specific request to the L/C Issuer for any such extension. Once an Auto-Extension Letter of Credit has been issued, the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1" w:name="page52"/>
    <w:bookmarkEnd w:id="51"/>
    <w:p>
      <w:pPr>
        <w:spacing w:after="0" w:line="189" w:lineRule="exact"/>
        <w:rPr>
          <w:sz w:val="20"/>
          <w:szCs w:val="20"/>
          <w:color w:val="auto"/>
        </w:rPr>
      </w:pPr>
    </w:p>
    <w:p>
      <w:pPr>
        <w:jc w:val="both"/>
        <w:ind w:left="1580" w:right="299"/>
        <w:spacing w:after="0" w:line="255" w:lineRule="auto"/>
        <w:rPr>
          <w:sz w:val="20"/>
          <w:szCs w:val="20"/>
          <w:color w:val="auto"/>
        </w:rPr>
      </w:pPr>
      <w:r>
        <w:rPr>
          <w:rFonts w:ascii="Times New Roman" w:cs="Times New Roman" w:eastAsia="Times New Roman" w:hAnsi="Times New Roman"/>
          <w:sz w:val="19"/>
          <w:szCs w:val="19"/>
          <w:color w:val="auto"/>
        </w:rPr>
        <w:t xml:space="preserve">Revolving Lenders shall be deemed to have authorized (but may not require) the L/C Issuer to permit the extension of such Letter of Credit at any time to an expiration date not later than the date permitted pursuant to </w:t>
      </w:r>
      <w:r>
        <w:rPr>
          <w:rFonts w:ascii="Times New Roman" w:cs="Times New Roman" w:eastAsia="Times New Roman" w:hAnsi="Times New Roman"/>
          <w:sz w:val="19"/>
          <w:szCs w:val="19"/>
          <w:u w:val="single" w:color="auto"/>
          <w:color w:val="auto"/>
        </w:rPr>
        <w:t>Section 2.03(d)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L/C Issuer shall not (A) permit any such extension if (1) the L/C Issuer has determined that it would not be permitted, or would have no obligation, at such time to issue such Letter of Credit in its extended form under the terms hereof (except that the expiration date may be extended to a date that is no more than one year from the then-current expiration date) or</w:t>
      </w:r>
    </w:p>
    <w:p>
      <w:pPr>
        <w:spacing w:after="0" w:line="4" w:lineRule="exact"/>
        <w:rPr>
          <w:sz w:val="20"/>
          <w:szCs w:val="20"/>
          <w:color w:val="auto"/>
        </w:rPr>
      </w:pPr>
    </w:p>
    <w:p>
      <w:pPr>
        <w:jc w:val="both"/>
        <w:ind w:left="1580" w:right="299" w:firstLine="8"/>
        <w:spacing w:after="0"/>
        <w:tabs>
          <w:tab w:leader="none" w:pos="191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has received notice (which may be in writing or by telephone (if promptly confirmed in writing)) on or before the day that is seven Business Days before the Non-Extension Notice Date from the Administrative Agent that the Required Lenders have elected not to permit such extension or (B) be obligated to permit such extension if it has received notice (which may be in writing or by telephone (if promptly confirmed in writing)) on or before the day that is seven Business Days before the Non-Extension Notice Date from the Administrative Agent, any Revolving Lender or the Borrower that one or more of the applicable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not then satisfied, and in each such case directing the L/C Issuer not to permit such extension.</w:t>
      </w:r>
    </w:p>
    <w:p>
      <w:pPr>
        <w:spacing w:after="0" w:line="189" w:lineRule="exact"/>
        <w:rPr>
          <w:rFonts w:ascii="Times New Roman" w:cs="Times New Roman" w:eastAsia="Times New Roman" w:hAnsi="Times New Roman"/>
          <w:sz w:val="20"/>
          <w:szCs w:val="20"/>
          <w:color w:val="auto"/>
        </w:rPr>
      </w:pPr>
    </w:p>
    <w:p>
      <w:pPr>
        <w:jc w:val="both"/>
        <w:ind w:left="1580" w:right="299" w:firstLine="656"/>
        <w:spacing w:after="0"/>
        <w:tabs>
          <w:tab w:leader="none" w:pos="2624"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so requests in any applicable Letter of Credit Application, the L/C Issuer may, in its sole discretion, agree to issue a Letter of Credit that permits the automatic reinstatement of all or a portion of the stated amount thereof after any drawing thereunder (each, an “</w:t>
      </w:r>
      <w:r>
        <w:rPr>
          <w:rFonts w:ascii="Times New Roman" w:cs="Times New Roman" w:eastAsia="Times New Roman" w:hAnsi="Times New Roman"/>
          <w:sz w:val="20"/>
          <w:szCs w:val="20"/>
          <w:u w:val="single" w:color="auto"/>
          <w:color w:val="auto"/>
        </w:rPr>
        <w:t>Auto-Reinstatement Letter of Credit</w:t>
      </w:r>
      <w:r>
        <w:rPr>
          <w:rFonts w:ascii="Times New Roman" w:cs="Times New Roman" w:eastAsia="Times New Roman" w:hAnsi="Times New Roman"/>
          <w:sz w:val="20"/>
          <w:szCs w:val="20"/>
          <w:color w:val="auto"/>
        </w:rPr>
        <w:t>”). Unless otherwise directed by the L/C Issuer, the Borrower shall not be required to make a specific request to the L/C Issuer to permit such reinstatement. Once an Auto-Reinstatement Letter of Credit has been issued, except as provided in the following sentence, the Revolving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 to reinstate all or any portion of the stated amount thereof after a drawing thereunder by giving notice of such non-reinstatement within a specified number of days after such drawing (the “</w:t>
      </w:r>
      <w:r>
        <w:rPr>
          <w:rFonts w:ascii="Times New Roman" w:cs="Times New Roman" w:eastAsia="Times New Roman" w:hAnsi="Times New Roman"/>
          <w:sz w:val="20"/>
          <w:szCs w:val="20"/>
          <w:u w:val="single" w:color="auto"/>
          <w:color w:val="auto"/>
        </w:rPr>
        <w:t>Non-Reinstatement Deadline</w:t>
      </w:r>
      <w:r>
        <w:rPr>
          <w:rFonts w:ascii="Times New Roman" w:cs="Times New Roman" w:eastAsia="Times New Roman" w:hAnsi="Times New Roman"/>
          <w:sz w:val="20"/>
          <w:szCs w:val="20"/>
          <w:color w:val="auto"/>
        </w:rPr>
        <w:t xml:space="preserve">”), the L/C Issuer shall not permit such reinstatement if it has received a notice (which may be by telephone or in writing) on or before the day that is seven Business Days before the Non-Reinstatement Deadline (A) from the Administrative Agent that the Required Lenders have elected not to permit such reinstatement or (B) from the Administrative Agent, any Revolving Lender or the Borrower that one or more of the applicable conditions specified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not then satisfied (treating such reinstatement as an L/C Credit Extension for purposes of this clause) and, in each case, directing the L/C Issuer not to permit such reinstatement.</w:t>
      </w:r>
    </w:p>
    <w:p>
      <w:pPr>
        <w:spacing w:after="0" w:line="206" w:lineRule="exact"/>
        <w:rPr>
          <w:sz w:val="20"/>
          <w:szCs w:val="20"/>
          <w:color w:val="auto"/>
        </w:rPr>
      </w:pPr>
    </w:p>
    <w:p>
      <w:pPr>
        <w:jc w:val="both"/>
        <w:ind w:left="940" w:right="299" w:firstLine="648"/>
        <w:spacing w:after="0" w:line="243" w:lineRule="auto"/>
        <w:tabs>
          <w:tab w:leader="none" w:pos="201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on Amounts, Issuance and Amendment</w:t>
      </w:r>
      <w:r>
        <w:rPr>
          <w:rFonts w:ascii="Times New Roman" w:cs="Times New Roman" w:eastAsia="Times New Roman" w:hAnsi="Times New Roman"/>
          <w:sz w:val="20"/>
          <w:szCs w:val="20"/>
          <w:color w:val="auto"/>
        </w:rPr>
        <w:t>. A Letter of Credit shall be issued, amended, extended, reinstated or renewed only if (and upon issuance, amendment, extension, reinstatement or renewal of each Letter of Credit the Borrower shall be deemed to represent and warrant that), after giving effect to such issuance, amendment, extension, reinstatement or renewal (w) the aggregate amount of the outstanding Letters of Credit issued by the L/C Issuer shall not exceed its L/C Commitment, (x) the aggregate L/C Obligations shall not exceed the Letter of Credit Sublimit, (y) the Revolving Credit Exposure of any Revolving Lender shall not exceed its Revolving Commitment and (z) the aggregate Revolving Credit Exposure shall not exceed the Aggregate Revolving Commitments.</w:t>
      </w:r>
    </w:p>
    <w:p>
      <w:pPr>
        <w:spacing w:after="0" w:line="185"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be under any obligation to issue any Letter of</w:t>
      </w:r>
    </w:p>
    <w:p>
      <w:pPr>
        <w:spacing w:after="0" w:line="21" w:lineRule="exact"/>
        <w:rPr>
          <w:rFonts w:ascii="Times New Roman" w:cs="Times New Roman" w:eastAsia="Times New Roman" w:hAnsi="Times New Roman"/>
          <w:sz w:val="20"/>
          <w:szCs w:val="20"/>
          <w:color w:val="auto"/>
        </w:rPr>
      </w:pPr>
    </w:p>
    <w:p>
      <w:pPr>
        <w:ind w:left="1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if:</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2" w:name="page53"/>
    <w:bookmarkEnd w:id="52"/>
    <w:p>
      <w:pPr>
        <w:spacing w:after="0" w:line="189" w:lineRule="exact"/>
        <w:rPr>
          <w:sz w:val="20"/>
          <w:szCs w:val="20"/>
          <w:color w:val="auto"/>
        </w:rPr>
      </w:pPr>
    </w:p>
    <w:p>
      <w:pPr>
        <w:jc w:val="both"/>
        <w:ind w:left="2240" w:right="299" w:firstLine="644"/>
        <w:spacing w:after="0" w:line="242" w:lineRule="auto"/>
        <w:tabs>
          <w:tab w:leader="none" w:pos="3284"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87" w:lineRule="exact"/>
        <w:rPr>
          <w:rFonts w:ascii="Times New Roman" w:cs="Times New Roman" w:eastAsia="Times New Roman" w:hAnsi="Times New Roman"/>
          <w:sz w:val="20"/>
          <w:szCs w:val="20"/>
          <w:color w:val="auto"/>
        </w:rPr>
      </w:pPr>
    </w:p>
    <w:p>
      <w:pPr>
        <w:ind w:left="2240" w:right="359" w:firstLine="644"/>
        <w:spacing w:after="0" w:line="269" w:lineRule="auto"/>
        <w:tabs>
          <w:tab w:leader="none" w:pos="3284"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the L/C Issuer applicable to letters of credit generally;</w:t>
      </w:r>
    </w:p>
    <w:p>
      <w:pPr>
        <w:spacing w:after="0" w:line="159" w:lineRule="exact"/>
        <w:rPr>
          <w:rFonts w:ascii="Times New Roman" w:cs="Times New Roman" w:eastAsia="Times New Roman" w:hAnsi="Times New Roman"/>
          <w:sz w:val="20"/>
          <w:szCs w:val="20"/>
          <w:color w:val="auto"/>
        </w:rPr>
      </w:pPr>
    </w:p>
    <w:p>
      <w:pPr>
        <w:ind w:left="2240" w:right="319" w:firstLine="644"/>
        <w:spacing w:after="0" w:line="269" w:lineRule="auto"/>
        <w:tabs>
          <w:tab w:leader="none" w:pos="3284"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L/C Issuer, the Letter of Credit is in an initial stated amount less than $10,000;</w:t>
      </w:r>
    </w:p>
    <w:p>
      <w:pPr>
        <w:spacing w:after="0" w:line="159" w:lineRule="exact"/>
        <w:rPr>
          <w:rFonts w:ascii="Times New Roman" w:cs="Times New Roman" w:eastAsia="Times New Roman" w:hAnsi="Times New Roman"/>
          <w:sz w:val="20"/>
          <w:szCs w:val="20"/>
          <w:color w:val="auto"/>
        </w:rPr>
      </w:pPr>
    </w:p>
    <w:p>
      <w:pPr>
        <w:jc w:val="both"/>
        <w:ind w:left="2240" w:right="299" w:firstLine="644"/>
        <w:spacing w:after="0" w:line="243" w:lineRule="auto"/>
        <w:tabs>
          <w:tab w:leader="none" w:pos="3284"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Revolving Lender is at that time a Defaulting Lender, unless the L/C Issuer has entered into arrangements, including the delivery of Cash Collateral, satisfactory to the L/C Issuer (in its reasonable discretion) with the Borrower or such Revolving Lender to eliminate the L/C Issuer’s actual or potential Fronting Exposure (after giving effect to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xml:space="preserve"> with respect to the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185" w:lineRule="exact"/>
        <w:rPr>
          <w:rFonts w:ascii="Times New Roman" w:cs="Times New Roman" w:eastAsia="Times New Roman" w:hAnsi="Times New Roman"/>
          <w:sz w:val="20"/>
          <w:szCs w:val="20"/>
          <w:color w:val="auto"/>
        </w:rPr>
      </w:pPr>
    </w:p>
    <w:p>
      <w:pPr>
        <w:ind w:left="2240" w:right="419" w:firstLine="644"/>
        <w:spacing w:after="0" w:line="269" w:lineRule="auto"/>
        <w:tabs>
          <w:tab w:leader="none" w:pos="3284"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Credit contains any provisions for automatic reinstatement of the stated amount after any drawing thereunder.</w:t>
      </w:r>
    </w:p>
    <w:p>
      <w:pPr>
        <w:spacing w:after="0" w:line="159"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be under no obligation to amend any Letter of Credit if</w:t>
      </w:r>
    </w:p>
    <w:p>
      <w:pPr>
        <w:spacing w:after="0" w:line="21" w:lineRule="exact"/>
        <w:rPr>
          <w:rFonts w:ascii="Times New Roman" w:cs="Times New Roman" w:eastAsia="Times New Roman" w:hAnsi="Times New Roman"/>
          <w:sz w:val="20"/>
          <w:szCs w:val="20"/>
          <w:color w:val="auto"/>
        </w:rPr>
      </w:pPr>
    </w:p>
    <w:p>
      <w:pPr>
        <w:jc w:val="both"/>
        <w:ind w:left="1580" w:right="299" w:firstLine="8"/>
        <w:spacing w:after="0" w:line="242" w:lineRule="auto"/>
        <w:tabs>
          <w:tab w:leader="none" w:pos="191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would have no obligation at such time to issue the Letter of Credit in its amended form under the terms hereof, or (B) the beneficiary of the Letter of Credit does not accept the proposed amendment to the Letter of Credit.</w:t>
      </w:r>
    </w:p>
    <w:p>
      <w:pPr>
        <w:spacing w:after="0" w:line="187" w:lineRule="exact"/>
        <w:rPr>
          <w:sz w:val="20"/>
          <w:szCs w:val="20"/>
          <w:color w:val="auto"/>
        </w:rPr>
      </w:pPr>
    </w:p>
    <w:p>
      <w:pPr>
        <w:jc w:val="both"/>
        <w:ind w:left="940" w:right="299" w:firstLine="648"/>
        <w:spacing w:after="0" w:line="246" w:lineRule="auto"/>
        <w:tabs>
          <w:tab w:leader="none" w:pos="199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Each Letter of Credit shall have a stated expiration date no later than the earlier of (ix) the date twelve months after the date of the issuance of such Letter of Credit (or, in the case of any extension of the expiration date thereof, whether automatic or by amendment, twelve months after the then current expiration date of such Letter of Credit) and (x) the date that is twelve months after the Maturity Date for Revolving Loans.</w:t>
      </w:r>
    </w:p>
    <w:p>
      <w:pPr>
        <w:spacing w:after="0" w:line="184"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line="245" w:lineRule="auto"/>
        <w:tabs>
          <w:tab w:leader="none" w:pos="262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issuance of a Letter of Credit (or an amendment to a Letter of Credit increasing the amount or extending the expiration date thereof), and without any further action on the part of the L/C Issuer or the Revolving Lenders, the L/C Issuer hereby grants to each Revolving Lender, and each Revolving Lender hereby acquires from the L/C Issuer, a participation in such Letter of Credit equal to such Revolving Lender’s Applicable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3" w:name="page54"/>
    <w:bookmarkEnd w:id="53"/>
    <w:p>
      <w:pPr>
        <w:spacing w:after="0" w:line="189" w:lineRule="exact"/>
        <w:rPr>
          <w:sz w:val="20"/>
          <w:szCs w:val="20"/>
          <w:color w:val="auto"/>
        </w:rPr>
      </w:pPr>
    </w:p>
    <w:p>
      <w:pPr>
        <w:jc w:val="both"/>
        <w:ind w:left="1580" w:right="299"/>
        <w:spacing w:after="0" w:line="244" w:lineRule="auto"/>
        <w:rPr>
          <w:sz w:val="20"/>
          <w:szCs w:val="20"/>
          <w:color w:val="auto"/>
        </w:rPr>
      </w:pPr>
      <w:r>
        <w:rPr>
          <w:rFonts w:ascii="Times New Roman" w:cs="Times New Roman" w:eastAsia="Times New Roman" w:hAnsi="Times New Roman"/>
          <w:sz w:val="20"/>
          <w:szCs w:val="20"/>
          <w:color w:val="auto"/>
        </w:rPr>
        <w:t xml:space="preserve">Percentage of the aggregate amount available to be drawn under such Letter of Credit. Each Revolving Lender acknowledges and agrees that its obligation to acquire participations pursuant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Revolving Commitments.</w:t>
      </w:r>
    </w:p>
    <w:p>
      <w:pPr>
        <w:spacing w:after="0" w:line="186" w:lineRule="exact"/>
        <w:rPr>
          <w:sz w:val="20"/>
          <w:szCs w:val="20"/>
          <w:color w:val="auto"/>
        </w:rPr>
      </w:pPr>
    </w:p>
    <w:p>
      <w:pPr>
        <w:jc w:val="both"/>
        <w:ind w:left="1580" w:right="299" w:firstLine="656"/>
        <w:spacing w:after="0"/>
        <w:tabs>
          <w:tab w:leader="none" w:pos="262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consideration and in furtherance of the foregoing, each Revolving Lender hereby absolutely, unconditionally and irrevocably agrees to pay to the Administrative Agent, for account of the L/C Issuer, such Revolving Lender’s Applicable Percentage of each disbursement in respect of a Letter of Credit made by the L/C Issuer not later than 1:00 p.m. on the Business Day specified in the notice provided by the Administrative Agent to the Revolving Lenders pursuant to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 xml:space="preserve"> until such disbursement is reimbursed by the Borrower or at any time after any reimbursement payment is required to be refunded to the Borrower for any reason, including after the Maturity Date for Revolving Loans. Such payment shall be made without any offset, abatement, withholding or reduction whatsoever. Each such payment shall be made in the same manner as provided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 respect to Loans made by such Revolving Lender (and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to the payment obligations of the Lenders pursuant to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and the Administrative Agent shall promptly pay to the L/C Issuer the amounts so received by it from the Revolving Lenders. Promptly following receipt by the Administrative Agent of any payment from the Borrower pursuant to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 the Administrative Agent shall distribute such payment to the L/C Issuer or, to the extent that the Revolving Lenders have made payments pursuant to this clause (e) to reimburse the L/C Issuer, then to such Revolving Lenders and the L/C Issuer as their interests may appear. Any payment made by a Revolving Lender pursuant to this clause (e) to reimburse the L/C Issuer for any disbursement in respect of a Letter of Credit shall not constitute a Revolving Loan and shall not relieve the Borrower of its obligation to reimburse such disbursement.</w:t>
      </w:r>
    </w:p>
    <w:p>
      <w:pPr>
        <w:spacing w:after="0" w:line="205" w:lineRule="exact"/>
        <w:rPr>
          <w:rFonts w:ascii="Times New Roman" w:cs="Times New Roman" w:eastAsia="Times New Roman" w:hAnsi="Times New Roman"/>
          <w:sz w:val="20"/>
          <w:szCs w:val="20"/>
          <w:color w:val="auto"/>
        </w:rPr>
      </w:pPr>
    </w:p>
    <w:p>
      <w:pPr>
        <w:ind w:left="1580" w:right="299" w:firstLine="656"/>
        <w:spacing w:after="0" w:line="245" w:lineRule="auto"/>
        <w:tabs>
          <w:tab w:leader="none" w:pos="262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Lender further acknowledges and agrees that its participation in each Letter of Credit will be automatically adjusted to reflect such Revolving Lender’s Applicable Percentage of the aggregate amount available to be drawn under such Letter of Credit at each time such Revolving Lender’s Revolving Commitment is amended pursuant to the operation of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as a result of an assignment in accordance with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or otherwise pursuant to this Agreement.</w:t>
      </w:r>
    </w:p>
    <w:p>
      <w:pPr>
        <w:spacing w:after="0" w:line="184" w:lineRule="exact"/>
        <w:rPr>
          <w:rFonts w:ascii="Times New Roman" w:cs="Times New Roman" w:eastAsia="Times New Roman" w:hAnsi="Times New Roman"/>
          <w:sz w:val="20"/>
          <w:szCs w:val="20"/>
          <w:color w:val="auto"/>
        </w:rPr>
      </w:pPr>
    </w:p>
    <w:p>
      <w:pPr>
        <w:jc w:val="both"/>
        <w:ind w:left="1580" w:right="299" w:firstLine="656"/>
        <w:spacing w:after="0" w:line="255" w:lineRule="auto"/>
        <w:tabs>
          <w:tab w:leader="none" w:pos="2624"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Revolving Lender fails to make available to the Administrative Agent for the account of the L/C Issuer any amount required to be paid by such Revolving Lender pursuant to the foregoing provisions of this </w:t>
      </w:r>
      <w:r>
        <w:rPr>
          <w:rFonts w:ascii="Times New Roman" w:cs="Times New Roman" w:eastAsia="Times New Roman" w:hAnsi="Times New Roman"/>
          <w:sz w:val="19"/>
          <w:szCs w:val="19"/>
          <w:u w:val="single" w:color="auto"/>
          <w:color w:val="auto"/>
        </w:rPr>
        <w:t>Section 2.03(e)</w:t>
      </w:r>
      <w:r>
        <w:rPr>
          <w:rFonts w:ascii="Times New Roman" w:cs="Times New Roman" w:eastAsia="Times New Roman" w:hAnsi="Times New Roman"/>
          <w:sz w:val="19"/>
          <w:szCs w:val="19"/>
          <w:color w:val="auto"/>
        </w:rPr>
        <w:t>, then, without limiting the other provisions of this Agreement, the L/C Issuer shall be entitled to recover from such Revolving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Revolving Lender pays such amount (with interest and fees as aforesaid), the amount so paid shall constitute such Revolving Lender’s Revolving Loan included in the relevant Borrowing or L/C Advance in respect of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4" w:name="page55"/>
    <w:bookmarkEnd w:id="54"/>
    <w:p>
      <w:pPr>
        <w:spacing w:after="0" w:line="189" w:lineRule="exact"/>
        <w:rPr>
          <w:sz w:val="20"/>
          <w:szCs w:val="20"/>
          <w:color w:val="auto"/>
        </w:rPr>
      </w:pPr>
    </w:p>
    <w:p>
      <w:pPr>
        <w:jc w:val="both"/>
        <w:ind w:left="1580" w:right="299"/>
        <w:spacing w:after="0" w:line="254" w:lineRule="auto"/>
        <w:rPr>
          <w:sz w:val="20"/>
          <w:szCs w:val="20"/>
          <w:color w:val="auto"/>
        </w:rPr>
      </w:pPr>
      <w:r>
        <w:rPr>
          <w:rFonts w:ascii="Times New Roman" w:cs="Times New Roman" w:eastAsia="Times New Roman" w:hAnsi="Times New Roman"/>
          <w:sz w:val="20"/>
          <w:szCs w:val="20"/>
          <w:color w:val="auto"/>
        </w:rPr>
        <w:t xml:space="preserve">relevant L/C Borrowing, as the case may be. A certificate of the L/C Issuer submitted to any Revolving Lender (through the Administrative Agent) with respect to any amounts owing under this </w:t>
      </w:r>
      <w:r>
        <w:rPr>
          <w:rFonts w:ascii="Times New Roman" w:cs="Times New Roman" w:eastAsia="Times New Roman" w:hAnsi="Times New Roman"/>
          <w:sz w:val="20"/>
          <w:szCs w:val="20"/>
          <w:u w:val="single" w:color="auto"/>
          <w:color w:val="auto"/>
        </w:rPr>
        <w:t>clause (e)(vi)</w:t>
      </w:r>
      <w:r>
        <w:rPr>
          <w:rFonts w:ascii="Times New Roman" w:cs="Times New Roman" w:eastAsia="Times New Roman" w:hAnsi="Times New Roman"/>
          <w:sz w:val="20"/>
          <w:szCs w:val="20"/>
          <w:color w:val="auto"/>
        </w:rPr>
        <w:t xml:space="preserve"> shall be conclusive absent manifest error.</w:t>
      </w:r>
    </w:p>
    <w:p>
      <w:pPr>
        <w:spacing w:after="0" w:line="174" w:lineRule="exact"/>
        <w:rPr>
          <w:sz w:val="20"/>
          <w:szCs w:val="20"/>
          <w:color w:val="auto"/>
        </w:rPr>
      </w:pPr>
    </w:p>
    <w:p>
      <w:pPr>
        <w:jc w:val="both"/>
        <w:ind w:left="940" w:right="319" w:firstLine="648"/>
        <w:spacing w:after="0" w:line="260" w:lineRule="auto"/>
        <w:tabs>
          <w:tab w:leader="none" w:pos="1984"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Reimbursement</w:t>
      </w:r>
      <w:r>
        <w:rPr>
          <w:rFonts w:ascii="Times New Roman" w:cs="Times New Roman" w:eastAsia="Times New Roman" w:hAnsi="Times New Roman"/>
          <w:sz w:val="19"/>
          <w:szCs w:val="19"/>
          <w:color w:val="auto"/>
        </w:rPr>
        <w:t>. If the L/C Issuer shall make any disbursement in respect of a Letter of Credit, the Borrower shall reimburse the L/C Issuer in respect of such disbursement by paying to the Administrative Agent an amount equal to such disbursement not later than 12:00 noon on</w:t>
      </w:r>
    </w:p>
    <w:p>
      <w:pPr>
        <w:jc w:val="both"/>
        <w:ind w:left="940" w:right="299"/>
        <w:spacing w:after="0" w:line="239" w:lineRule="auto"/>
        <w:tabs>
          <w:tab w:leader="none" w:pos="120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Business Day that the Borrower receives notice of such disbursement, if such notice is received prior to 10:00 a.m. or (ii) the Business Day immediately following the day that the Borrower receives such notice, if such notice is not received prior to such time, the Borrower may, subject to the conditions to borrowing set forth herein, request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that such payment be financed with a Borrowing of Revolving Loans that are Base Rate Loans or Swing Line Loan in an equivalent amount and, to the extent so financed, the Borrower’s obligation to make such payment shall be discharged and replaced by the resulting Borrowing of Revolving Loans that are Base Rate Loans or Swing Line Loan. If the Borrower fails to make such payment when due, the Administrative Agent shall notify each Revolving Lender of the applicable disbursement, the payment then due from the Borrower in respect thereof (the “</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and such Revolving Lender’s Applicable Percentage thereof. Promptly upon receipt of such notice, each Revolving Lender shall pay to the Administrative Agent its Applicable Percentage of the Unreimbursed Amount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2.03(e)(ii)</w:t>
      </w:r>
      <w:r>
        <w:rPr>
          <w:rFonts w:ascii="Times New Roman" w:cs="Times New Roman" w:eastAsia="Times New Roman" w:hAnsi="Times New Roman"/>
          <w:sz w:val="20"/>
          <w:szCs w:val="20"/>
          <w:color w:val="auto"/>
        </w:rPr>
        <w:t xml:space="preserve">, subject to the amount of the unutilized portion of the Aggregate Revolving Commitments. Any notice given by the L/C Issuer or the Administrative Agent pursuant to this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 xml:space="preserve"> may be given by telephone if immediately confirmed in writing;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202"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202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Borrower’s obligation to reimburse disbursements as provided in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shall be absolute, unconditional and irrevocable, and shall be performed strictly in accordance with the terms of this Agreement under any and all circumstances whatsoever and irrespective of:</w:t>
      </w:r>
    </w:p>
    <w:p>
      <w:pPr>
        <w:spacing w:after="0" w:line="179" w:lineRule="exact"/>
        <w:rPr>
          <w:rFonts w:ascii="Times New Roman" w:cs="Times New Roman" w:eastAsia="Times New Roman" w:hAnsi="Times New Roman"/>
          <w:sz w:val="20"/>
          <w:szCs w:val="20"/>
          <w:color w:val="auto"/>
        </w:rPr>
      </w:pPr>
    </w:p>
    <w:p>
      <w:pPr>
        <w:ind w:left="1580" w:right="339" w:firstLine="656"/>
        <w:spacing w:after="0" w:line="269" w:lineRule="auto"/>
        <w:tabs>
          <w:tab w:leader="none" w:pos="2624"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this Agreement, any other Loan Document or any Letter of Credit, or any term or provision herein or therein;</w:t>
      </w:r>
    </w:p>
    <w:p>
      <w:pPr>
        <w:spacing w:after="0" w:line="159" w:lineRule="exact"/>
        <w:rPr>
          <w:rFonts w:ascii="Times New Roman" w:cs="Times New Roman" w:eastAsia="Times New Roman" w:hAnsi="Times New Roman"/>
          <w:sz w:val="20"/>
          <w:szCs w:val="20"/>
          <w:color w:val="auto"/>
        </w:rPr>
      </w:pPr>
    </w:p>
    <w:p>
      <w:pPr>
        <w:jc w:val="both"/>
        <w:ind w:left="1580" w:right="299" w:firstLine="656"/>
        <w:spacing w:after="0" w:line="245" w:lineRule="auto"/>
        <w:tabs>
          <w:tab w:leader="none" w:pos="2624"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84" w:lineRule="exact"/>
        <w:rPr>
          <w:rFonts w:ascii="Times New Roman" w:cs="Times New Roman" w:eastAsia="Times New Roman" w:hAnsi="Times New Roman"/>
          <w:sz w:val="20"/>
          <w:szCs w:val="20"/>
          <w:color w:val="auto"/>
        </w:rPr>
      </w:pPr>
    </w:p>
    <w:p>
      <w:pPr>
        <w:jc w:val="both"/>
        <w:ind w:left="1580" w:right="299" w:firstLine="656"/>
        <w:spacing w:after="0" w:line="246" w:lineRule="auto"/>
        <w:tabs>
          <w:tab w:leader="none" w:pos="2624"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in such draft or other document being untrue or inaccurate in any respect; or any loss or delay in the transmission or otherwise of any document required in order to make a drawing under such Letter of Credit;</w:t>
      </w:r>
    </w:p>
    <w:p>
      <w:pPr>
        <w:spacing w:after="0" w:line="184" w:lineRule="exact"/>
        <w:rPr>
          <w:rFonts w:ascii="Times New Roman" w:cs="Times New Roman" w:eastAsia="Times New Roman" w:hAnsi="Times New Roman"/>
          <w:sz w:val="20"/>
          <w:szCs w:val="20"/>
          <w:color w:val="auto"/>
        </w:rPr>
      </w:pPr>
    </w:p>
    <w:p>
      <w:pPr>
        <w:jc w:val="both"/>
        <w:ind w:left="1580" w:right="319" w:firstLine="656"/>
        <w:spacing w:after="0" w:line="254" w:lineRule="auto"/>
        <w:tabs>
          <w:tab w:leader="none" w:pos="2624"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by the L/C Issuer of any requirement that exists for the L/C Issuer’s protection and not the protection of the Borrower or any waiver by the L/C Issuer which does not in fact materially prejudice the Borrower;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5" w:name="page56"/>
    <w:bookmarkEnd w:id="55"/>
    <w:p>
      <w:pPr>
        <w:spacing w:after="0" w:line="189" w:lineRule="exact"/>
        <w:rPr>
          <w:sz w:val="20"/>
          <w:szCs w:val="20"/>
          <w:color w:val="auto"/>
        </w:rPr>
      </w:pPr>
    </w:p>
    <w:p>
      <w:pPr>
        <w:ind w:left="1580" w:right="319" w:firstLine="656"/>
        <w:spacing w:after="0" w:line="269" w:lineRule="auto"/>
        <w:tabs>
          <w:tab w:leader="none" w:pos="262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demand for payment presented electronically even if such Letter of Credit required that demand be in the form of a draft;</w:t>
      </w:r>
    </w:p>
    <w:p>
      <w:pPr>
        <w:spacing w:after="0" w:line="159" w:lineRule="exact"/>
        <w:rPr>
          <w:rFonts w:ascii="Times New Roman" w:cs="Times New Roman" w:eastAsia="Times New Roman" w:hAnsi="Times New Roman"/>
          <w:sz w:val="20"/>
          <w:szCs w:val="20"/>
          <w:color w:val="auto"/>
        </w:rPr>
      </w:pPr>
    </w:p>
    <w:p>
      <w:pPr>
        <w:jc w:val="both"/>
        <w:ind w:left="1580" w:right="319" w:firstLine="656"/>
        <w:spacing w:after="0" w:line="249" w:lineRule="auto"/>
        <w:tabs>
          <w:tab w:leader="none" w:pos="262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79" w:lineRule="exact"/>
        <w:rPr>
          <w:rFonts w:ascii="Times New Roman" w:cs="Times New Roman" w:eastAsia="Times New Roman" w:hAnsi="Times New Roman"/>
          <w:sz w:val="20"/>
          <w:szCs w:val="20"/>
          <w:color w:val="auto"/>
        </w:rPr>
      </w:pPr>
    </w:p>
    <w:p>
      <w:pPr>
        <w:jc w:val="both"/>
        <w:ind w:left="1580" w:right="299" w:firstLine="656"/>
        <w:spacing w:after="0" w:line="244" w:lineRule="auto"/>
        <w:tabs>
          <w:tab w:leader="none" w:pos="262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the L/C Issuer under a Letter of Credit against presentation of a draft or other document that does not comply strictly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85" w:lineRule="exact"/>
        <w:rPr>
          <w:rFonts w:ascii="Times New Roman" w:cs="Times New Roman" w:eastAsia="Times New Roman" w:hAnsi="Times New Roman"/>
          <w:sz w:val="20"/>
          <w:szCs w:val="20"/>
          <w:color w:val="auto"/>
        </w:rPr>
      </w:pPr>
    </w:p>
    <w:p>
      <w:pPr>
        <w:jc w:val="both"/>
        <w:ind w:left="1580" w:right="299" w:firstLine="656"/>
        <w:spacing w:after="0" w:line="249" w:lineRule="auto"/>
        <w:tabs>
          <w:tab w:leader="none" w:pos="3019"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event or circumstance whatsoever, whether or not similar to any of the foregoing, that might, but for the provisions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constitute a legal or equitable discharge of, or provide a right of setoff against, the Borrower’s obligations hereunder.</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Examination</w:t>
      </w:r>
      <w:r>
        <w:rPr>
          <w:rFonts w:ascii="Times New Roman" w:cs="Times New Roman" w:eastAsia="Times New Roman" w:hAnsi="Times New Roman"/>
          <w:sz w:val="20"/>
          <w:szCs w:val="20"/>
          <w:color w:val="auto"/>
        </w:rPr>
        <w:t>. 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1" w:lineRule="auto"/>
        <w:tabs>
          <w:tab w:leader="none" w:pos="198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Liability</w:t>
      </w:r>
      <w:r>
        <w:rPr>
          <w:rFonts w:ascii="Times New Roman" w:cs="Times New Roman" w:eastAsia="Times New Roman" w:hAnsi="Times New Roman"/>
          <w:sz w:val="20"/>
          <w:szCs w:val="20"/>
          <w:color w:val="auto"/>
        </w:rPr>
        <w:t xml:space="preserve">. None of the Administrative Agent, the Lenders, the L/C Issuer, or any of their Related Parties shall have any liability or responsibility by reason of or in connection with the issuance or transfer of any Letter of Credit by the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L/C Issuer;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failure to exercise care when determining whether drafts and other documents presented under a Letter of Credit comply with the terms thereof. The parties hereto expressly agree that, in the absence of gross negligence or willful misconduct on the part of the L/C Issuer (as finally determined by a court of competent jurisdiction), the L/C Issuer shall be deemed to have exercised care in each such determination, and that:</w:t>
      </w:r>
    </w:p>
    <w:p>
      <w:pPr>
        <w:spacing w:after="0" w:line="191" w:lineRule="exact"/>
        <w:rPr>
          <w:rFonts w:ascii="Times New Roman" w:cs="Times New Roman" w:eastAsia="Times New Roman" w:hAnsi="Times New Roman"/>
          <w:sz w:val="20"/>
          <w:szCs w:val="20"/>
          <w:color w:val="auto"/>
        </w:rPr>
      </w:pPr>
    </w:p>
    <w:p>
      <w:pPr>
        <w:jc w:val="both"/>
        <w:ind w:left="1580" w:right="299" w:firstLine="656"/>
        <w:spacing w:after="0" w:line="254" w:lineRule="auto"/>
        <w:tabs>
          <w:tab w:leader="none" w:pos="2624"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may replace a purportedly lost, stolen, or destroyed original Letter of Credit or missing amendment thereto with a certified true copy marked as such or waive a requirement for its presentation;</w:t>
      </w:r>
    </w:p>
    <w:p>
      <w:pPr>
        <w:spacing w:after="0" w:line="174" w:lineRule="exact"/>
        <w:rPr>
          <w:rFonts w:ascii="Times New Roman" w:cs="Times New Roman" w:eastAsia="Times New Roman" w:hAnsi="Times New Roman"/>
          <w:sz w:val="20"/>
          <w:szCs w:val="20"/>
          <w:color w:val="auto"/>
        </w:rPr>
      </w:pPr>
    </w:p>
    <w:p>
      <w:pPr>
        <w:jc w:val="both"/>
        <w:ind w:left="1580" w:right="299" w:firstLine="656"/>
        <w:spacing w:after="0" w:line="254" w:lineRule="auto"/>
        <w:tabs>
          <w:tab w:leader="none" w:pos="2624"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may accept documents that appear on their face to be in substantial compliance with the terms of a Letter of Credit without responsibility for further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6" w:name="page57"/>
    <w:bookmarkEnd w:id="56"/>
    <w:p>
      <w:pPr>
        <w:spacing w:after="0" w:line="189" w:lineRule="exact"/>
        <w:rPr>
          <w:sz w:val="20"/>
          <w:szCs w:val="20"/>
          <w:color w:val="auto"/>
        </w:rPr>
      </w:pPr>
    </w:p>
    <w:p>
      <w:pPr>
        <w:jc w:val="both"/>
        <w:ind w:left="1580" w:right="299"/>
        <w:spacing w:after="0" w:line="249" w:lineRule="auto"/>
        <w:rPr>
          <w:sz w:val="20"/>
          <w:szCs w:val="20"/>
          <w:color w:val="auto"/>
        </w:rPr>
      </w:pPr>
      <w:r>
        <w:rPr>
          <w:rFonts w:ascii="Times New Roman" w:cs="Times New Roman" w:eastAsia="Times New Roman" w:hAnsi="Times New Roman"/>
          <w:sz w:val="20"/>
          <w:szCs w:val="20"/>
          <w:color w:val="auto"/>
        </w:rPr>
        <w:t>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180" w:lineRule="exact"/>
        <w:rPr>
          <w:sz w:val="20"/>
          <w:szCs w:val="20"/>
          <w:color w:val="auto"/>
        </w:rPr>
      </w:pPr>
    </w:p>
    <w:p>
      <w:pPr>
        <w:jc w:val="both"/>
        <w:ind w:left="1580" w:right="319" w:firstLine="656"/>
        <w:spacing w:after="0" w:line="254" w:lineRule="auto"/>
        <w:tabs>
          <w:tab w:leader="none" w:pos="262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have the right, in its sole discretion, to decline to accept such documents and to make such payment if such documents are not in strict compliance with the terms of such Letter of Credit; and</w:t>
      </w:r>
    </w:p>
    <w:p>
      <w:pPr>
        <w:spacing w:after="0" w:line="174" w:lineRule="exact"/>
        <w:rPr>
          <w:rFonts w:ascii="Times New Roman" w:cs="Times New Roman" w:eastAsia="Times New Roman" w:hAnsi="Times New Roman"/>
          <w:sz w:val="20"/>
          <w:szCs w:val="20"/>
          <w:color w:val="auto"/>
        </w:rPr>
      </w:pPr>
    </w:p>
    <w:p>
      <w:pPr>
        <w:jc w:val="both"/>
        <w:ind w:left="1580" w:right="319" w:firstLine="656"/>
        <w:spacing w:after="0" w:line="249" w:lineRule="auto"/>
        <w:tabs>
          <w:tab w:leader="none" w:pos="262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sentence shall establish the standard of care to be exercised by the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80" w:lineRule="exact"/>
        <w:rPr>
          <w:sz w:val="20"/>
          <w:szCs w:val="20"/>
          <w:color w:val="auto"/>
        </w:rPr>
      </w:pPr>
    </w:p>
    <w:p>
      <w:pPr>
        <w:jc w:val="both"/>
        <w:ind w:left="1580" w:right="299"/>
        <w:spacing w:after="0" w:line="258" w:lineRule="auto"/>
        <w:rPr>
          <w:sz w:val="20"/>
          <w:szCs w:val="20"/>
          <w:color w:val="auto"/>
        </w:rPr>
      </w:pPr>
      <w:r>
        <w:rPr>
          <w:rFonts w:ascii="Times New Roman" w:cs="Times New Roman" w:eastAsia="Times New Roman" w:hAnsi="Times New Roman"/>
          <w:sz w:val="19"/>
          <w:szCs w:val="19"/>
          <w:color w:val="auto"/>
        </w:rPr>
        <w:t>Without limiting the foregoing, none of the Administrative Agent, the Lenders, the L/C Issuer, or any of their Related Parties shall have any liability or responsibility by reason of (A) any presentation that includes forged or fraudulent documents or that is otherwise affected by the fraudulent, bad faith, or illegal conduct of the beneficiary or other Person,</w:t>
      </w:r>
    </w:p>
    <w:p>
      <w:pPr>
        <w:spacing w:after="0" w:line="1" w:lineRule="exact"/>
        <w:rPr>
          <w:sz w:val="20"/>
          <w:szCs w:val="20"/>
          <w:color w:val="auto"/>
        </w:rPr>
      </w:pPr>
    </w:p>
    <w:p>
      <w:pPr>
        <w:jc w:val="both"/>
        <w:ind w:left="1580" w:right="299" w:firstLine="8"/>
        <w:spacing w:after="0"/>
        <w:tabs>
          <w:tab w:leader="none" w:pos="194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declining to take-up documents and make payment, (1) against documents that are fraudulent, forged, or for other reasons by which that it is entitled not to honor, or (2) following a Borrower’s waiver of discrepancies with respect to such documents or request for honor of such documents or (C) the L/C Issuer retaining proceeds of a Letter of Credit based on an apparently applicable attachment order, blocking regulation, or third-party claim notified to the L/C Issuer.</w:t>
      </w:r>
    </w:p>
    <w:p>
      <w:pPr>
        <w:spacing w:after="0" w:line="191" w:lineRule="exact"/>
        <w:rPr>
          <w:sz w:val="20"/>
          <w:szCs w:val="20"/>
          <w:color w:val="auto"/>
        </w:rPr>
      </w:pPr>
    </w:p>
    <w:p>
      <w:pPr>
        <w:jc w:val="both"/>
        <w:ind w:left="940" w:right="299" w:firstLine="648"/>
        <w:spacing w:after="0" w:line="242" w:lineRule="auto"/>
        <w:tabs>
          <w:tab w:leader="none" w:pos="198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 and UCP</w:t>
      </w:r>
      <w:r>
        <w:rPr>
          <w:rFonts w:ascii="Times New Roman" w:cs="Times New Roman" w:eastAsia="Times New Roman" w:hAnsi="Times New Roman"/>
          <w:sz w:val="20"/>
          <w:szCs w:val="20"/>
          <w:color w:val="auto"/>
        </w:rPr>
        <w:t>. Unless otherwise expressly agreed by the L/C Issuer and the Borrower when a Letter of Credit is issued by it, the rules of the ISP shall apply to each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7"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xml:space="preserve">. The L/C Issuer shall act on behalf of the Revolving Lenders with respect to any Letters of Credit issued by it and the documents associated therewith, and the L/C Issuer shall have all of the benefits and immunities (i) provided to the Administrative Agent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included the L/C Issuer with respect to such acts or omissions, and (ii) as additionally provided herein with respect to the L/C Issuer.</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9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xml:space="preserve">. The Borrower shall pay to the Administrative Agent for the account of each Revolving Lender in accordance, subject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with its Applicable Percentage a Letter of Credit fee (the “</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for each Letter of Credit equal to the Applicable Rate for Revolving Loans that are Term SOFR Loans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daily amount available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7" w:name="page58"/>
    <w:bookmarkEnd w:id="57"/>
    <w:p>
      <w:pPr>
        <w:spacing w:after="0" w:line="189" w:lineRule="exact"/>
        <w:rPr>
          <w:sz w:val="20"/>
          <w:szCs w:val="20"/>
          <w:color w:val="auto"/>
        </w:rPr>
      </w:pPr>
    </w:p>
    <w:p>
      <w:pPr>
        <w:jc w:val="both"/>
        <w:ind w:left="940" w:right="299"/>
        <w:spacing w:after="0" w:line="242" w:lineRule="auto"/>
        <w:rPr>
          <w:sz w:val="20"/>
          <w:szCs w:val="20"/>
          <w:color w:val="auto"/>
        </w:rPr>
      </w:pPr>
      <w:r>
        <w:rPr>
          <w:rFonts w:ascii="Times New Roman" w:cs="Times New Roman" w:eastAsia="Times New Roman" w:hAnsi="Times New Roman"/>
          <w:sz w:val="20"/>
          <w:szCs w:val="20"/>
          <w:color w:val="auto"/>
        </w:rPr>
        <w:t xml:space="preserve">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Letter of Credit Fees shall be (i) due and payable on the first Business Day after the end of each March, June, September and December, commencing with the first such date to occur after the issuance of such Letter of Credit, on the Maturity Date for Revolving Loans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while any Event of Default exists, all Letter of Credit Fees shall accrue at the Default Rate.</w:t>
      </w:r>
    </w:p>
    <w:p>
      <w:pPr>
        <w:spacing w:after="0" w:line="190" w:lineRule="exact"/>
        <w:rPr>
          <w:sz w:val="20"/>
          <w:szCs w:val="20"/>
          <w:color w:val="auto"/>
        </w:rPr>
      </w:pPr>
    </w:p>
    <w:p>
      <w:pPr>
        <w:jc w:val="both"/>
        <w:ind w:left="940" w:right="299" w:firstLine="648"/>
        <w:spacing w:after="0" w:line="241" w:lineRule="auto"/>
        <w:tabs>
          <w:tab w:leader="none" w:pos="198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Fronting Fee and Documentary and Processing Charges Payable to L/C Issuer</w:t>
      </w:r>
      <w:r>
        <w:rPr>
          <w:rFonts w:ascii="Times New Roman" w:cs="Times New Roman" w:eastAsia="Times New Roman" w:hAnsi="Times New Roman"/>
          <w:sz w:val="20"/>
          <w:szCs w:val="20"/>
          <w:color w:val="auto"/>
        </w:rPr>
        <w:t xml:space="preserve">. The Borrower shall pay directly to the L/C Issuer for its own account a fronting fee with respect to each Letter of Credit, at the rate per annum specified in the Fee Letter, computed on the daily amount available to be drawn under such Letter of Credit on a quarterly basis in arrears. Such fronting fee shall be due and payable on the last Business Day of each March, June, September and December in respect of the most recently-ended quarterly period (or portion thereof, in the case of the first payment), commencing with the first such date to occur after the issuance of such Letter of Credit, on the Maturity Date for Revolving Loans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In addition, the Borrower shall pay directly to the L/C Issuer for its own account, in Dollars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94"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9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xml:space="preserve">. The L/C Issuer for any Letter of Credit shall, within the time allowed by applicable Laws or the specific terms of the Letter of Credit following its receipt thereof, examine all documents purporting to represent a demand for payment under such Letter of Credit. The L/C Issuer shall promptly after such examination notify the Administrative Agent and the Borrower in writing of such demand for payment if the L/C Issuer has made or will make a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or delay in giving such notice shall not relieve the Borrower of its obligation to reimburse the L/C Issuer and the Revolving Lenders with respect to any such disbursement.</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205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the L/C Issuer for any Letter of Credit shall make any disbursement in respect of a Letter of Credit, then, unless the Borrower shall reimburse such disbursement in full on the date such disbursement is made, the unpaid amount thereof shall bear interest, for each day from and including the date such disbursement is made to but excluding the date that the Borrower reimburses such disbursement, at the rate per annum then applicable to Base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fails to reimburse such disbursement when due pursuant to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then </w:t>
      </w:r>
      <w:r>
        <w:rPr>
          <w:rFonts w:ascii="Times New Roman" w:cs="Times New Roman" w:eastAsia="Times New Roman" w:hAnsi="Times New Roman"/>
          <w:sz w:val="20"/>
          <w:szCs w:val="20"/>
          <w:u w:val="single" w:color="auto"/>
          <w:color w:val="auto"/>
        </w:rPr>
        <w:t>Section 2.08(b)</w:t>
      </w:r>
      <w:r>
        <w:rPr>
          <w:rFonts w:ascii="Times New Roman" w:cs="Times New Roman" w:eastAsia="Times New Roman" w:hAnsi="Times New Roman"/>
          <w:sz w:val="20"/>
          <w:szCs w:val="20"/>
          <w:color w:val="auto"/>
        </w:rPr>
        <w:t xml:space="preserve"> shall apply. Interest accrued pursuant to this </w:t>
      </w:r>
      <w:r>
        <w:rPr>
          <w:rFonts w:ascii="Times New Roman" w:cs="Times New Roman" w:eastAsia="Times New Roman" w:hAnsi="Times New Roman"/>
          <w:sz w:val="20"/>
          <w:szCs w:val="20"/>
          <w:u w:val="single" w:color="auto"/>
          <w:color w:val="auto"/>
        </w:rPr>
        <w:t>clause (o)</w:t>
      </w:r>
      <w:r>
        <w:rPr>
          <w:rFonts w:ascii="Times New Roman" w:cs="Times New Roman" w:eastAsia="Times New Roman" w:hAnsi="Times New Roman"/>
          <w:sz w:val="20"/>
          <w:szCs w:val="20"/>
          <w:color w:val="auto"/>
        </w:rPr>
        <w:t xml:space="preserve"> shall be for account of the L/C Issuer, except that interest accrued on and after the date of payment by any Lender pursuant to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to reimburse the L/C Issuer shall be for account of such Revolving Lender to the extent of such payment.</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201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the L/C Issuer</w:t>
      </w:r>
      <w:r>
        <w:rPr>
          <w:rFonts w:ascii="Times New Roman" w:cs="Times New Roman" w:eastAsia="Times New Roman" w:hAnsi="Times New Roman"/>
          <w:sz w:val="20"/>
          <w:szCs w:val="20"/>
          <w:color w:val="auto"/>
        </w:rPr>
        <w:t>. The L/C Issuer may be replaced at any time by written agreement between the Borrower, the Administrative Agent, the replaced L/C Issuer and the successor L/C Issuer. The Administrative Agent shall notify the Lenders of any such</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8" w:name="page59"/>
    <w:bookmarkEnd w:id="58"/>
    <w:p>
      <w:pPr>
        <w:spacing w:after="0" w:line="189" w:lineRule="exact"/>
        <w:rPr>
          <w:sz w:val="20"/>
          <w:szCs w:val="20"/>
          <w:color w:val="auto"/>
        </w:rPr>
      </w:pPr>
    </w:p>
    <w:p>
      <w:pPr>
        <w:jc w:val="both"/>
        <w:ind w:left="940" w:right="299"/>
        <w:spacing w:after="0" w:line="242" w:lineRule="auto"/>
        <w:rPr>
          <w:sz w:val="20"/>
          <w:szCs w:val="20"/>
          <w:color w:val="auto"/>
        </w:rPr>
      </w:pPr>
      <w:r>
        <w:rPr>
          <w:rFonts w:ascii="Times New Roman" w:cs="Times New Roman" w:eastAsia="Times New Roman" w:hAnsi="Times New Roman"/>
          <w:sz w:val="20"/>
          <w:szCs w:val="20"/>
          <w:color w:val="auto"/>
        </w:rPr>
        <w:t xml:space="preserve">replacement of the L/C Issuer. At the time any such replacement shall become effective, the Borrower shall pay all unpaid fees accrued for the account of the replaced L/C Issuer pursuant to </w:t>
      </w:r>
      <w:r>
        <w:rPr>
          <w:rFonts w:ascii="Times New Roman" w:cs="Times New Roman" w:eastAsia="Times New Roman" w:hAnsi="Times New Roman"/>
          <w:sz w:val="20"/>
          <w:szCs w:val="20"/>
          <w:u w:val="single" w:color="auto"/>
          <w:color w:val="auto"/>
        </w:rPr>
        <w:t>Section 2.03(m)</w:t>
      </w:r>
      <w:r>
        <w:rPr>
          <w:rFonts w:ascii="Times New Roman" w:cs="Times New Roman" w:eastAsia="Times New Roman" w:hAnsi="Times New Roman"/>
          <w:sz w:val="20"/>
          <w:szCs w:val="20"/>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the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90" w:lineRule="exact"/>
        <w:rPr>
          <w:sz w:val="20"/>
          <w:szCs w:val="20"/>
          <w:color w:val="auto"/>
        </w:rPr>
      </w:pPr>
    </w:p>
    <w:p>
      <w:pPr>
        <w:ind w:left="1980" w:hanging="392"/>
        <w:spacing w:after="0"/>
        <w:tabs>
          <w:tab w:leader="none" w:pos="19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Collateralization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line="241" w:lineRule="auto"/>
        <w:tabs>
          <w:tab w:leader="none" w:pos="262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Event of Default shall occur and be continuing, on the Business Day that the Borrower receives notice from the Administrative Agent or the Required Lenders demanding the deposit of Cash Collateral pursuant to this </w:t>
      </w:r>
      <w:r>
        <w:rPr>
          <w:rFonts w:ascii="Times New Roman" w:cs="Times New Roman" w:eastAsia="Times New Roman" w:hAnsi="Times New Roman"/>
          <w:sz w:val="20"/>
          <w:szCs w:val="20"/>
          <w:u w:val="single" w:color="auto"/>
          <w:color w:val="auto"/>
        </w:rPr>
        <w:t>clause (q)</w:t>
      </w:r>
      <w:r>
        <w:rPr>
          <w:rFonts w:ascii="Times New Roman" w:cs="Times New Roman" w:eastAsia="Times New Roman" w:hAnsi="Times New Roman"/>
          <w:sz w:val="20"/>
          <w:szCs w:val="20"/>
          <w:color w:val="auto"/>
        </w:rPr>
        <w:t>, the Borrower shall immediately deposit into an account established and maintained on the books and records of the Administrative Agent (the “</w:t>
      </w:r>
      <w:r>
        <w:rPr>
          <w:rFonts w:ascii="Times New Roman" w:cs="Times New Roman" w:eastAsia="Times New Roman" w:hAnsi="Times New Roman"/>
          <w:sz w:val="20"/>
          <w:szCs w:val="20"/>
          <w:u w:val="single" w:color="auto"/>
          <w:color w:val="auto"/>
        </w:rPr>
        <w:t>Collateral Account</w:t>
      </w:r>
      <w:r>
        <w:rPr>
          <w:rFonts w:ascii="Times New Roman" w:cs="Times New Roman" w:eastAsia="Times New Roman" w:hAnsi="Times New Roman"/>
          <w:sz w:val="20"/>
          <w:szCs w:val="20"/>
          <w:color w:val="auto"/>
        </w:rPr>
        <w:t xml:space="preserve">”) an amount in cash equal to 102% of the total L/C Obligations as of such date plus 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20"/>
          <w:szCs w:val="20"/>
          <w:u w:val="single" w:color="auto"/>
          <w:color w:val="auto"/>
        </w:rPr>
        <w:t>clauses (g)</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Such deposit shall be held by the Administrative Agent as collateral for the payment and performance of the obligations of the Borrower under this Agreement. In addition, and without limiting the foregoing or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if any L/C Obligations remain outstanding after the expiration date specified in said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or on the Maturity Date for Revolving Loans, the Borrower shall immediately deposit into the Collateral Account an amount in cash equal to 102% of such L/C Obligations as of such date plus any accrued and unpaid interest thereon.</w:t>
      </w:r>
    </w:p>
    <w:p>
      <w:pPr>
        <w:spacing w:after="0" w:line="191" w:lineRule="exact"/>
        <w:rPr>
          <w:rFonts w:ascii="Times New Roman" w:cs="Times New Roman" w:eastAsia="Times New Roman" w:hAnsi="Times New Roman"/>
          <w:sz w:val="20"/>
          <w:szCs w:val="20"/>
          <w:color w:val="auto"/>
        </w:rPr>
      </w:pPr>
    </w:p>
    <w:p>
      <w:pPr>
        <w:jc w:val="both"/>
        <w:ind w:left="1580" w:right="299" w:firstLine="656"/>
        <w:spacing w:after="0" w:line="241" w:lineRule="auto"/>
        <w:tabs>
          <w:tab w:leader="none" w:pos="262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Collateral Account. Moneys in the Collateral Account shall be applied by the Administrative Agent to reimburse the L/C Issuer for disbursements for which it has not been reimbursed, together with related fees, costs, and customary processing charges, and, to the extent not so applied, shall be held for the satisfaction of the reimbursement obligations of the Borrower for the L/C Obligations at such time or, if the maturity of the Revolving Loans has been accelerated,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w:t>
      </w:r>
    </w:p>
    <w:p>
      <w:pPr>
        <w:spacing w:after="0" w:line="193"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201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Subsidiary, the Borrower shall be obligated to reimburse, indemnify and compensate the L/C Issuer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9" w:name="page60"/>
    <w:bookmarkEnd w:id="59"/>
    <w:p>
      <w:pPr>
        <w:spacing w:after="0" w:line="189" w:lineRule="exact"/>
        <w:rPr>
          <w:sz w:val="20"/>
          <w:szCs w:val="20"/>
          <w:color w:val="auto"/>
        </w:rPr>
      </w:pPr>
    </w:p>
    <w:p>
      <w:pPr>
        <w:jc w:val="both"/>
        <w:ind w:left="940" w:right="299"/>
        <w:spacing w:after="0" w:line="244" w:lineRule="auto"/>
        <w:rPr>
          <w:sz w:val="20"/>
          <w:szCs w:val="20"/>
          <w:color w:val="auto"/>
        </w:rPr>
      </w:pPr>
      <w:r>
        <w:rPr>
          <w:rFonts w:ascii="Times New Roman" w:cs="Times New Roman" w:eastAsia="Times New Roman" w:hAnsi="Times New Roman"/>
          <w:sz w:val="20"/>
          <w:szCs w:val="20"/>
          <w:color w:val="auto"/>
        </w:rPr>
        <w:t>hereunder for any and all drawings under such Letter of Credit as if such Letter of Credit had been issued solely for the account of the Borrower. The Borrower irrevocably waives any and all defenses that might otherwise be available to it as a guarantor or surety of any or all of the obligations of such Subsidiary in respect of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86" w:lineRule="exact"/>
        <w:rPr>
          <w:sz w:val="20"/>
          <w:szCs w:val="20"/>
          <w:color w:val="auto"/>
        </w:rPr>
      </w:pPr>
    </w:p>
    <w:p>
      <w:pPr>
        <w:ind w:left="940" w:right="319" w:firstLine="648"/>
        <w:spacing w:after="0" w:line="269" w:lineRule="auto"/>
        <w:tabs>
          <w:tab w:leader="none" w:pos="201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 Document, the terms hereof shall control.</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2.04 </w:t>
      </w:r>
      <w:r>
        <w:rPr>
          <w:rFonts w:ascii="Times New Roman" w:cs="Times New Roman" w:eastAsia="Times New Roman" w:hAnsi="Times New Roman"/>
          <w:sz w:val="19"/>
          <w:szCs w:val="19"/>
          <w:b w:val="1"/>
          <w:bCs w:val="1"/>
          <w:u w:val="single" w:color="auto"/>
          <w:color w:val="auto"/>
        </w:rPr>
        <w:t>Swing Line Loans.</w:t>
      </w:r>
    </w:p>
    <w:p>
      <w:pPr>
        <w:spacing w:after="0" w:line="215" w:lineRule="exact"/>
        <w:rPr>
          <w:sz w:val="20"/>
          <w:szCs w:val="20"/>
          <w:color w:val="auto"/>
        </w:rPr>
      </w:pPr>
    </w:p>
    <w:p>
      <w:pPr>
        <w:jc w:val="both"/>
        <w:ind w:left="940" w:right="299" w:firstLine="648"/>
        <w:spacing w:after="0" w:line="254" w:lineRule="auto"/>
        <w:tabs>
          <w:tab w:leader="none" w:pos="1984"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Swing Line Facility</w:t>
      </w:r>
      <w:r>
        <w:rPr>
          <w:rFonts w:ascii="Times New Roman" w:cs="Times New Roman" w:eastAsia="Times New Roman" w:hAnsi="Times New Roman"/>
          <w:sz w:val="19"/>
          <w:szCs w:val="19"/>
          <w:color w:val="auto"/>
        </w:rPr>
        <w:t xml:space="preserve">. Subject to the terms and conditions set forth herein, the Swing Line Lender, in reliance upon the agreements of the other Revolving Lenders set forth in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may in its sole discretion make loans (each such loan, a “</w:t>
      </w:r>
      <w:r>
        <w:rPr>
          <w:rFonts w:ascii="Times New Roman" w:cs="Times New Roman" w:eastAsia="Times New Roman" w:hAnsi="Times New Roman"/>
          <w:sz w:val="19"/>
          <w:szCs w:val="19"/>
          <w:u w:val="single" w:color="auto"/>
          <w:color w:val="auto"/>
        </w:rPr>
        <w:t>Swing Line Loan</w:t>
      </w:r>
      <w:r>
        <w:rPr>
          <w:rFonts w:ascii="Times New Roman" w:cs="Times New Roman" w:eastAsia="Times New Roman" w:hAnsi="Times New Roman"/>
          <w:sz w:val="19"/>
          <w:szCs w:val="19"/>
          <w:color w:val="auto"/>
        </w:rPr>
        <w:t xml:space="preserve">”) to the Borrower in Dollars from time to time on any Business Day during the Availability Period for the Revolving Commitments in an aggregate amount not to exceed at any time outstanding the amount of the Swing Line Sublimit, notwithstanding the fact that such Swing Line Loans, when aggregated with the Applicable Percentage of the Outstanding Amount of Revolving Loans and L/C Obligations of the Revolving Lender acting as Swing Line Lender, may exceed the amount of such Revolving Lender’s Revolving Commitment;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 after giving effect to any Swing Line Loan, (A) the Total Revolving Outstandings shall not exceed the Aggregate Revolving Commitments, (B) the Revolving Credit Exposure of any Revolving Lender shall not exceed such Revolving Lender’s Revolving Commitment and such Revolving Lender’s Applicable Percentage of the Aggregate Revolving Commitments, (ii) the Borrower shall not use the proceeds of any Swing Line Loan to refinance any outstanding Swing Line Loan and (iii)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2.04</w:t>
      </w:r>
      <w:r>
        <w:rPr>
          <w:rFonts w:ascii="Times New Roman" w:cs="Times New Roman" w:eastAsia="Times New Roman" w:hAnsi="Times New Roman"/>
          <w:sz w:val="19"/>
          <w:szCs w:val="19"/>
          <w:color w:val="auto"/>
        </w:rPr>
        <w:t xml:space="preserve">, prepay under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and reborrow under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xml:space="preserve">. Each Swing Line Loan shall be a Base Rate Loan. Immediately upon the making of a Swing Line Loan, each Revolving Lender shall be deemed to, and hereby irrevocably and unconditionally agrees to, purchase from the Swing Line Lender a risk participation in such Swing Line Loan in an amount equal to the product of such Lender’s Applicable Percentage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the amount of such Swing Line Loan.</w:t>
      </w:r>
    </w:p>
    <w:p>
      <w:pPr>
        <w:spacing w:after="0" w:line="176" w:lineRule="exact"/>
        <w:rPr>
          <w:rFonts w:ascii="Times New Roman" w:cs="Times New Roman" w:eastAsia="Times New Roman" w:hAnsi="Times New Roman"/>
          <w:sz w:val="19"/>
          <w:szCs w:val="19"/>
          <w:color w:val="auto"/>
        </w:rPr>
      </w:pPr>
    </w:p>
    <w:p>
      <w:pPr>
        <w:jc w:val="both"/>
        <w:ind w:left="940" w:right="299" w:firstLine="648"/>
        <w:spacing w:after="0" w:line="255" w:lineRule="auto"/>
        <w:tabs>
          <w:tab w:leader="none" w:pos="1997"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Borrowing Procedures</w:t>
      </w:r>
      <w:r>
        <w:rPr>
          <w:rFonts w:ascii="Times New Roman" w:cs="Times New Roman" w:eastAsia="Times New Roman" w:hAnsi="Times New Roman"/>
          <w:sz w:val="19"/>
          <w:szCs w:val="19"/>
          <w:color w:val="auto"/>
        </w:rPr>
        <w:t xml:space="preserve">. Each Borrowing of Swing Line Loans shall be made upon the Borrower’s irrevocable notice to the Swing Line Lender and the Administrative Agent, which may be given by (A) telephone or (B) by a Swing Line Loan Notice;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any telephonic notice must be confirmed promptly by delivery to the Swing Line Lender and the Administrative Agent of a Swing Line Loan Notice. Each such Swing Line Loan Notice must be received by the Swing Line Lender and the Administrative Agent not later than 1:00 p.m. on the requested borrowing date, and shall specify (i) the amount to be borrowed, which shall be a minimum principal amount of $100,000 and integral multiples of $50,000 in excess thereof, and (ii)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0" w:name="page61"/>
    <w:bookmarkEnd w:id="60"/>
    <w:p>
      <w:pPr>
        <w:spacing w:after="0" w:line="189" w:lineRule="exact"/>
        <w:rPr>
          <w:sz w:val="20"/>
          <w:szCs w:val="20"/>
          <w:color w:val="auto"/>
        </w:rPr>
      </w:pPr>
    </w:p>
    <w:p>
      <w:pPr>
        <w:jc w:val="both"/>
        <w:ind w:left="940" w:right="299"/>
        <w:spacing w:after="0" w:line="243" w:lineRule="auto"/>
        <w:rPr>
          <w:sz w:val="20"/>
          <w:szCs w:val="20"/>
          <w:color w:val="auto"/>
        </w:rPr>
      </w:pPr>
      <w:r>
        <w:rPr>
          <w:rFonts w:ascii="Times New Roman" w:cs="Times New Roman" w:eastAsia="Times New Roman" w:hAnsi="Times New Roman"/>
          <w:sz w:val="20"/>
          <w:szCs w:val="20"/>
          <w:color w:val="auto"/>
        </w:rPr>
        <w:t xml:space="preserve">received notice (by telephone or in writing) from the Administrative Agent (including at the request of any Lender) prior to 2:00 p.m. on the date of the proposed Borrowing of Swing Line Loans (A) directing the Swing Line Lender not to make such Swing Line Loan as a result of the limitations set forth in the first proviso to the first sentence of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or (B) that one or more of the applicable conditions specified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Borrower.</w:t>
      </w:r>
    </w:p>
    <w:p>
      <w:pPr>
        <w:spacing w:after="0" w:line="189" w:lineRule="exact"/>
        <w:rPr>
          <w:sz w:val="20"/>
          <w:szCs w:val="20"/>
          <w:color w:val="auto"/>
        </w:rPr>
      </w:pPr>
    </w:p>
    <w:p>
      <w:pPr>
        <w:ind w:left="1980" w:hanging="392"/>
        <w:spacing w:after="0"/>
        <w:tabs>
          <w:tab w:leader="none" w:pos="19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of Swing Line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line="241" w:lineRule="auto"/>
        <w:tabs>
          <w:tab w:leader="none" w:pos="262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 Line Lender at any time in its sole discretion may request, on behalf of the Borrower (which hereby irrevocably authorizes the Swing Line Lender to so request on its behalf), that each Revolving Lender make a Revolving Loan that is a Base Rate Loan in an amount equal to such Revolving Lender’s Applicable Percentage of the amount of Swing 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Swing Line Lender shall furnish the Borrower with a copy of the applicable Loan Notice promptly after delivering such notice to the Administrative Agent. Each Revolving Lender shall make an amount equal to its Applicable Percentage of the amount specified in such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on the day specified in such Loan Notice, whereupon, subject to </w:t>
      </w:r>
      <w:r>
        <w:rPr>
          <w:rFonts w:ascii="Times New Roman" w:cs="Times New Roman" w:eastAsia="Times New Roman" w:hAnsi="Times New Roman"/>
          <w:sz w:val="20"/>
          <w:szCs w:val="20"/>
          <w:u w:val="single" w:color="auto"/>
          <w:color w:val="auto"/>
        </w:rPr>
        <w:t>Section 2.04(c)(ii)</w:t>
      </w:r>
      <w:r>
        <w:rPr>
          <w:rFonts w:ascii="Times New Roman" w:cs="Times New Roman" w:eastAsia="Times New Roman" w:hAnsi="Times New Roman"/>
          <w:sz w:val="20"/>
          <w:szCs w:val="20"/>
          <w:color w:val="auto"/>
        </w:rPr>
        <w:t>, each Revolving Lender that so makes funds available shall be deemed to have made a Revolving Loan that is a Base Rate Loan to the Borrower in such amount. The Administrative Agent shall remit the funds so received to the Swing Line Lender.</w:t>
      </w:r>
    </w:p>
    <w:p>
      <w:pPr>
        <w:spacing w:after="0" w:line="187" w:lineRule="exact"/>
        <w:rPr>
          <w:rFonts w:ascii="Times New Roman" w:cs="Times New Roman" w:eastAsia="Times New Roman" w:hAnsi="Times New Roman"/>
          <w:sz w:val="20"/>
          <w:szCs w:val="20"/>
          <w:color w:val="auto"/>
        </w:rPr>
      </w:pPr>
    </w:p>
    <w:p>
      <w:pPr>
        <w:jc w:val="both"/>
        <w:ind w:left="1580" w:right="299" w:firstLine="656"/>
        <w:spacing w:after="0" w:line="243" w:lineRule="auto"/>
        <w:tabs>
          <w:tab w:leader="none" w:pos="262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any Swing Line Loan cannot be refinanced by such a Borrowing of Revolving Loans in accordance with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request for Revolving Loans that are Base Rate Loans submitted by the Swing Line Lender as set forth herein shall be deemed to be a request by the Swing Line Lender that each of the Revolving Lenders fund its risk participation in the relevant Swing Line Loan and each Revolving Lender’s payment to the Administrative Agent for the account of the Swing Line Lender pursuant to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shall be deemed payment in respect of such participation.</w:t>
      </w:r>
    </w:p>
    <w:p>
      <w:pPr>
        <w:spacing w:after="0" w:line="189" w:lineRule="exact"/>
        <w:rPr>
          <w:rFonts w:ascii="Times New Roman" w:cs="Times New Roman" w:eastAsia="Times New Roman" w:hAnsi="Times New Roman"/>
          <w:sz w:val="20"/>
          <w:szCs w:val="20"/>
          <w:color w:val="auto"/>
        </w:rPr>
      </w:pPr>
    </w:p>
    <w:p>
      <w:pPr>
        <w:jc w:val="both"/>
        <w:ind w:left="1580" w:right="299" w:firstLine="656"/>
        <w:spacing w:after="0" w:line="242" w:lineRule="auto"/>
        <w:tabs>
          <w:tab w:leader="none" w:pos="262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Lender fails to make available to the Administrative Agent for the account of the Swing Line Lender any amount required to be paid by such Revolving Lender pursuant to the foregoing provisions of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the Swing Line Lender shall be entitled to recover from such Revolving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1" w:name="page62"/>
    <w:bookmarkEnd w:id="61"/>
    <w:p>
      <w:pPr>
        <w:spacing w:after="0" w:line="189" w:lineRule="exact"/>
        <w:rPr>
          <w:sz w:val="20"/>
          <w:szCs w:val="20"/>
          <w:color w:val="auto"/>
        </w:rPr>
      </w:pPr>
    </w:p>
    <w:p>
      <w:pPr>
        <w:jc w:val="both"/>
        <w:ind w:left="1580" w:right="299"/>
        <w:spacing w:after="0" w:line="244" w:lineRule="auto"/>
        <w:rPr>
          <w:sz w:val="20"/>
          <w:szCs w:val="20"/>
          <w:color w:val="auto"/>
        </w:rPr>
      </w:pPr>
      <w:r>
        <w:rPr>
          <w:rFonts w:ascii="Times New Roman" w:cs="Times New Roman" w:eastAsia="Times New Roman" w:hAnsi="Times New Roman"/>
          <w:sz w:val="20"/>
          <w:szCs w:val="20"/>
          <w:color w:val="auto"/>
        </w:rPr>
        <w:t>Lender in connection with the foregoing. If such Revolving Lender pays such amount (with interest and fees as aforesaid), the amount so paid shall constitute such Revolving Lender’s Revolving Loan included in the relevant Borrowing or funded participation in the relevant Swing Line Loan, as the case may be. A certificate of the Swing Line Lender submitted to any Revolving Lender (through the Administrative Agent) with respect to any amounts owing under this clause (iii) shall be conclusive absent manifest error.</w:t>
      </w:r>
    </w:p>
    <w:p>
      <w:pPr>
        <w:spacing w:after="0" w:line="186" w:lineRule="exact"/>
        <w:rPr>
          <w:sz w:val="20"/>
          <w:szCs w:val="20"/>
          <w:color w:val="auto"/>
        </w:rPr>
      </w:pPr>
    </w:p>
    <w:p>
      <w:pPr>
        <w:jc w:val="both"/>
        <w:ind w:left="1580" w:right="299" w:firstLine="656"/>
        <w:spacing w:after="0" w:line="242" w:lineRule="auto"/>
        <w:tabs>
          <w:tab w:leader="none" w:pos="2624"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Lender’s obligation to make Revolving Loans or to purchase and fund risk participations in Swing Line Loans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that such Lender may have against the Swing Line Lender,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Revolving Lender’s obligation to make Revolving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No such funding of risk participations shall relieve or otherwise impair the obligation of the Borrower to repay Swing Line Loans, together with interest as provided herein.</w:t>
      </w:r>
    </w:p>
    <w:p>
      <w:pPr>
        <w:spacing w:after="0" w:line="189"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80" w:right="319" w:firstLine="656"/>
        <w:spacing w:after="0" w:line="246" w:lineRule="auto"/>
        <w:tabs>
          <w:tab w:leader="none" w:pos="2624"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Revolving Lender has purchased and funded a risk participation in a Swing Line Loan, if the Swing Line Lender receives any payment on account of such Swing Line Loan, the Swing Line Lender will distribute to such Revolving Lender its Applicable Percentage thereof in the same funds as those received by the Swing Line Lender.</w:t>
      </w:r>
    </w:p>
    <w:p>
      <w:pPr>
        <w:spacing w:after="0" w:line="184" w:lineRule="exact"/>
        <w:rPr>
          <w:rFonts w:ascii="Times New Roman" w:cs="Times New Roman" w:eastAsia="Times New Roman" w:hAnsi="Times New Roman"/>
          <w:sz w:val="20"/>
          <w:szCs w:val="20"/>
          <w:color w:val="auto"/>
        </w:rPr>
      </w:pPr>
    </w:p>
    <w:p>
      <w:pPr>
        <w:jc w:val="both"/>
        <w:ind w:left="1580" w:right="299" w:firstLine="656"/>
        <w:spacing w:after="0" w:line="242" w:lineRule="auto"/>
        <w:tabs>
          <w:tab w:leader="none" w:pos="2624"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 xml:space="preserve"> (including pursuant to any settlement entered into by the Swing Line Lender in its discretion), each Revolving Lender shall pay to the Swing Line Lender its Applicable Percentage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Revolving Lenders under this clause shall survive the payment in full of the Obligations and the termination of this Agreement.</w:t>
      </w:r>
    </w:p>
    <w:p>
      <w:pPr>
        <w:spacing w:after="0" w:line="192"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202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for Account of Swing Line Lender</w:t>
      </w:r>
      <w:r>
        <w:rPr>
          <w:rFonts w:ascii="Times New Roman" w:cs="Times New Roman" w:eastAsia="Times New Roman" w:hAnsi="Times New Roman"/>
          <w:sz w:val="20"/>
          <w:szCs w:val="20"/>
          <w:color w:val="auto"/>
        </w:rPr>
        <w:t xml:space="preserve">. The Swing Line Lender shall be responsible for invoicing the Borrower for interest on the Swing Line Loans. Until each Revolving Lender funds its Revolving Loans that are Base Rate Loans or risk participation pursuant to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to refinance such Revolving Lender’s Applicable Percentage of any Swing Line Loan, interest in respect of such Applicable Percentage shall be solely for the account of the Swing Line Lender.</w:t>
      </w:r>
    </w:p>
    <w:p>
      <w:pPr>
        <w:spacing w:after="0" w:line="184"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 Line Lender</w:t>
      </w:r>
      <w:r>
        <w:rPr>
          <w:rFonts w:ascii="Times New Roman" w:cs="Times New Roman" w:eastAsia="Times New Roman" w:hAnsi="Times New Roman"/>
          <w:sz w:val="20"/>
          <w:szCs w:val="20"/>
          <w:color w:val="auto"/>
        </w:rPr>
        <w:t>. The Borrower shall make all payments of principal and interest in respect of the Swing Line Loans directly to the Swing Line Lender.</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2.05 </w:t>
      </w:r>
      <w:r>
        <w:rPr>
          <w:rFonts w:ascii="Times New Roman" w:cs="Times New Roman" w:eastAsia="Times New Roman" w:hAnsi="Times New Roman"/>
          <w:sz w:val="19"/>
          <w:szCs w:val="19"/>
          <w:b w:val="1"/>
          <w:bCs w:val="1"/>
          <w:u w:val="single" w:color="auto"/>
          <w:color w:val="auto"/>
        </w:rPr>
        <w:t>Prepayments.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2" w:name="page63"/>
    <w:bookmarkEnd w:id="62"/>
    <w:p>
      <w:pPr>
        <w:spacing w:after="0" w:line="189" w:lineRule="exact"/>
        <w:rPr>
          <w:sz w:val="20"/>
          <w:szCs w:val="20"/>
          <w:color w:val="auto"/>
        </w:rPr>
      </w:pPr>
    </w:p>
    <w:p>
      <w:pPr>
        <w:ind w:left="1980" w:hanging="392"/>
        <w:spacing w:after="0"/>
        <w:tabs>
          <w:tab w:leader="none" w:pos="19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Prepayments of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tabs>
          <w:tab w:leader="none" w:pos="262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upon delivery of a Notice of Loan Prepayment to the Administrative Agent, at any time or from time to time voluntarily prepay Revolving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notice must be in a form acceptable to the Administrative Agent and be received by the Administrative Agent not later than 11:00 a.m. (1) two Business Days prior to any date of prepayment of Term SOFR Loans and (2) on the date of prepayment of Base Rate Loans or Term SOFR Daily Floating Rate Loans; (B) any such prepayment of Term SOFR Loans shall be in a principal amount of $100,000 or a whole multiple of $50,000 in excess thereof (or, if less, the entire principal amount thereof then outstanding); and (C) any prepayment of Base Rate Loans or Term SOFR Daily Floating Rate Loans shall be in a principal amount of $100,000 or a whole multiple of $50,000 in excess thereof (or, if less, the entire principal amount thereof then outstanding). Each such notice shall specify the date and amount of such prepayment and the Type(s) of Loans to be prepaid and, if Term SOFR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Term SOFR Loan shall be accompanied by all accrued interest on the amount prepaid,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each such prepayment shall be applied to the Loans of the Lenders in accordance with their respective Applicable Percentages.</w:t>
      </w:r>
    </w:p>
    <w:p>
      <w:pPr>
        <w:spacing w:after="0" w:line="205" w:lineRule="exact"/>
        <w:rPr>
          <w:rFonts w:ascii="Times New Roman" w:cs="Times New Roman" w:eastAsia="Times New Roman" w:hAnsi="Times New Roman"/>
          <w:sz w:val="20"/>
          <w:szCs w:val="20"/>
          <w:color w:val="auto"/>
        </w:rPr>
      </w:pPr>
    </w:p>
    <w:p>
      <w:pPr>
        <w:jc w:val="both"/>
        <w:ind w:left="1580" w:right="299" w:firstLine="656"/>
        <w:spacing w:after="0" w:line="242" w:lineRule="auto"/>
        <w:tabs>
          <w:tab w:leader="none" w:pos="2651"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xml:space="preserve">. The Borrower may, upon notice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notice must be received by the Swing Line Lender and the Administrative Agent not later than 1:00 p.m. on the date of the prepayment, and (ii) any such prepayment shall be in a minimum principal amount of $100,000 or a whole multiple of $50,000 in excess thereof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89"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Prepayments of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line="242" w:lineRule="auto"/>
        <w:tabs>
          <w:tab w:leader="none" w:pos="271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Commitments</w:t>
      </w:r>
      <w:r>
        <w:rPr>
          <w:rFonts w:ascii="Times New Roman" w:cs="Times New Roman" w:eastAsia="Times New Roman" w:hAnsi="Times New Roman"/>
          <w:sz w:val="20"/>
          <w:szCs w:val="20"/>
          <w:color w:val="auto"/>
        </w:rPr>
        <w:t xml:space="preserve">. If for any reason the Total Revolving Outstandings at any time exceed the Aggregate Revolving Commitments then in effect, the Borrower shall immediately prepay Revolving Loans and/or Swing Line Loans and/or Cash Collateralize the L/C Obligations in an aggregate amount equal to such excess;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Borrower shall not be required to Cash Collateralize the L/C Obligations pursuant to this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unless after the prepayment in full of the Revolving Loans and Swing Line Loans the Total Revolving Outstandings exceed the Aggregate Revolving Commitments then in effect. All amounts required to be paid pursuant to this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shall be applied first, ratably to the L/C Borrowings and the Swing Line Loans,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outstanding Revolving Loans, and,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Cash Collateralize the remaining L/C Obligations.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3" w:name="page64"/>
    <w:bookmarkEnd w:id="63"/>
    <w:p>
      <w:pPr>
        <w:spacing w:after="0" w:line="189" w:lineRule="exact"/>
        <w:rPr>
          <w:sz w:val="20"/>
          <w:szCs w:val="20"/>
          <w:color w:val="auto"/>
        </w:rPr>
      </w:pPr>
    </w:p>
    <w:p>
      <w:pPr>
        <w:jc w:val="both"/>
        <w:ind w:left="1580" w:right="299" w:firstLine="656"/>
        <w:spacing w:after="0" w:line="260" w:lineRule="auto"/>
        <w:tabs>
          <w:tab w:leader="none" w:pos="2664"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Application of Mandatory Prepayments</w:t>
      </w:r>
      <w:r>
        <w:rPr>
          <w:rFonts w:ascii="Times New Roman" w:cs="Times New Roman" w:eastAsia="Times New Roman" w:hAnsi="Times New Roman"/>
          <w:sz w:val="19"/>
          <w:szCs w:val="19"/>
          <w:color w:val="auto"/>
        </w:rPr>
        <w:t xml:space="preserve">. Within the parameters of the applications set forth above, prepayments shall be applied first to Base Rate Loans, second to Term SOFR Daily Floating Rate Loans and then to Term SOFR Loans in direct order of Interest Period maturities. All prepayments under this </w:t>
      </w:r>
      <w:r>
        <w:rPr>
          <w:rFonts w:ascii="Times New Roman" w:cs="Times New Roman" w:eastAsia="Times New Roman" w:hAnsi="Times New Roman"/>
          <w:sz w:val="19"/>
          <w:szCs w:val="19"/>
          <w:u w:val="single" w:color="auto"/>
          <w:color w:val="auto"/>
        </w:rPr>
        <w:t>Section 2.05(b)</w:t>
      </w:r>
      <w:r>
        <w:rPr>
          <w:rFonts w:ascii="Times New Roman" w:cs="Times New Roman" w:eastAsia="Times New Roman" w:hAnsi="Times New Roman"/>
          <w:sz w:val="19"/>
          <w:szCs w:val="19"/>
          <w:color w:val="auto"/>
        </w:rPr>
        <w:t xml:space="preserve"> shall be subject to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 but otherwise without premium or penalty, and shall be accompanied by interest on the principal amount prepaid through the date of prepayment.</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2.06 </w:t>
      </w:r>
      <w:r>
        <w:rPr>
          <w:rFonts w:ascii="Times New Roman" w:cs="Times New Roman" w:eastAsia="Times New Roman" w:hAnsi="Times New Roman"/>
          <w:sz w:val="19"/>
          <w:szCs w:val="19"/>
          <w:b w:val="1"/>
          <w:bCs w:val="1"/>
          <w:u w:val="single" w:color="auto"/>
          <w:color w:val="auto"/>
        </w:rPr>
        <w:t>Optional Termination or Reduction of Aggregate Revolving Commitments.</w:t>
      </w:r>
    </w:p>
    <w:p>
      <w:pPr>
        <w:spacing w:after="0" w:line="215"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The Borrower may, upon notice to the Administrative Agent, terminate the Aggregate Revolving Commitments or from time to time permanently reduce the Aggregate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notice shall be received by the Administrative Agent not later than 11:00 a.m. five Business Days prior to the date of termination or reduction, (ii) any such partial reduction shall be in an aggregate amount of $10,000,000 or any whole multiple of $1,000,000 in excess thereof, (iii) the Borrower shall not terminate or reduce the Aggregate Revolving Commitments if, after giving effect thereto and to any concurrent prepayments hereunder, the Total Revolving Outstandings would exceed the Aggregate Revolving Commitments and (iv) if, after giving effect to any reduction of the Aggregate Revolving Commitments, the Letter of Credit Sublimit or the Swing Line Sublimit exceeds the amount of the Aggregate Revolving Commitments, such sublimit shall be automatically reduced by the amount of such excess. The Administrative Agent will promptly notify the Lenders of any such notice of termination or reduction of the Aggregate Revolving Commitments. Any reduction of the Aggregate Revolving Commitments shall be applied to the Revolving Commitment of each Revolving Lender according to its Applicable Percentage. All fees in respect of the Aggregate Revolving Commitments accrued until the effective date of any termination of the Aggregate Revolving Commitments shall be paid on the effective date of such termination.</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2.07 </w:t>
      </w:r>
      <w:r>
        <w:rPr>
          <w:rFonts w:ascii="Times New Roman" w:cs="Times New Roman" w:eastAsia="Times New Roman" w:hAnsi="Times New Roman"/>
          <w:sz w:val="19"/>
          <w:szCs w:val="19"/>
          <w:b w:val="1"/>
          <w:bCs w:val="1"/>
          <w:u w:val="single" w:color="auto"/>
          <w:color w:val="auto"/>
        </w:rPr>
        <w:t>Repayment of Loans.</w:t>
      </w:r>
    </w:p>
    <w:p>
      <w:pPr>
        <w:spacing w:after="0" w:line="215" w:lineRule="exact"/>
        <w:rPr>
          <w:sz w:val="20"/>
          <w:szCs w:val="20"/>
          <w:color w:val="auto"/>
        </w:rPr>
      </w:pPr>
    </w:p>
    <w:p>
      <w:pPr>
        <w:jc w:val="both"/>
        <w:ind w:left="940" w:right="319" w:firstLine="648"/>
        <w:spacing w:after="0" w:line="254" w:lineRule="auto"/>
        <w:tabs>
          <w:tab w:leader="none" w:pos="202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The Borrower shall repay to the Revolving Lenders on the Maturity Date for the Revolving Loans the aggregate principal amount of all Revolving Loans outstanding on such date.</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The Borrower shall repay each Swing Line Loan on the earlier to occur of (i) the date ten (10) Business Days after such Swing Line Loan is made and (ii) the Maturity Date for Revolving Loans.</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2.08 </w:t>
      </w:r>
      <w:r>
        <w:rPr>
          <w:rFonts w:ascii="Times New Roman" w:cs="Times New Roman" w:eastAsia="Times New Roman" w:hAnsi="Times New Roman"/>
          <w:sz w:val="19"/>
          <w:szCs w:val="19"/>
          <w:b w:val="1"/>
          <w:bCs w:val="1"/>
          <w:u w:val="single" w:color="auto"/>
          <w:color w:val="auto"/>
        </w:rPr>
        <w:t>Interest.</w:t>
      </w:r>
    </w:p>
    <w:p>
      <w:pPr>
        <w:spacing w:after="0" w:line="215" w:lineRule="exact"/>
        <w:rPr>
          <w:sz w:val="20"/>
          <w:szCs w:val="20"/>
          <w:color w:val="auto"/>
        </w:rPr>
      </w:pPr>
    </w:p>
    <w:p>
      <w:pPr>
        <w:jc w:val="both"/>
        <w:ind w:left="940" w:right="299" w:firstLine="648"/>
        <w:spacing w:after="0" w:line="243" w:lineRule="auto"/>
        <w:tabs>
          <w:tab w:leader="none" w:pos="198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subsection (b) below, (i) each Term SOFR Loan shall bear interest on the outstanding principal amount thereof for each Interest Period at a rate per annum equal to the sum of Term SOFR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(ii) each Base Rate Loan shall bear interest on the outstanding principal amount thereof from the applicable borrowing date at a rate per annum equal to the sum of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(iii) each Term SOFR Daily Floating Rate Loan shall bear interest on the outstanding principal amount thereof from the applicable borrowing date at a rate per annum equal to the sum of the Term SOFR Daily Floating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and (iv) each Swing Line Loan shall bear interest 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4" w:name="page65"/>
    <w:bookmarkEnd w:id="64"/>
    <w:p>
      <w:pPr>
        <w:spacing w:after="0" w:line="189" w:lineRule="exact"/>
        <w:rPr>
          <w:sz w:val="20"/>
          <w:szCs w:val="20"/>
          <w:color w:val="auto"/>
        </w:rPr>
      </w:pPr>
    </w:p>
    <w:p>
      <w:pPr>
        <w:ind w:left="940" w:right="299"/>
        <w:spacing w:after="0" w:line="269" w:lineRule="auto"/>
        <w:rPr>
          <w:sz w:val="20"/>
          <w:szCs w:val="20"/>
          <w:color w:val="auto"/>
        </w:rPr>
      </w:pPr>
      <w:r>
        <w:rPr>
          <w:rFonts w:ascii="Times New Roman" w:cs="Times New Roman" w:eastAsia="Times New Roman" w:hAnsi="Times New Roman"/>
          <w:sz w:val="20"/>
          <w:szCs w:val="20"/>
          <w:color w:val="auto"/>
        </w:rPr>
        <w:t xml:space="preserve">the outstanding principal amount thereof from the applicable borrowing date at a rate per annum equal to the sum of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59" w:lineRule="exact"/>
        <w:rPr>
          <w:sz w:val="20"/>
          <w:szCs w:val="20"/>
          <w:color w:val="auto"/>
        </w:rPr>
      </w:pPr>
    </w:p>
    <w:p>
      <w:pPr>
        <w:jc w:val="both"/>
        <w:ind w:left="940" w:right="319" w:firstLine="648"/>
        <w:spacing w:after="0" w:line="249" w:lineRule="auto"/>
        <w:tabs>
          <w:tab w:leader="none" w:pos="198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79" w:lineRule="exact"/>
        <w:rPr>
          <w:rFonts w:ascii="Times New Roman" w:cs="Times New Roman" w:eastAsia="Times New Roman" w:hAnsi="Times New Roman"/>
          <w:sz w:val="20"/>
          <w:szCs w:val="20"/>
          <w:color w:val="auto"/>
        </w:rPr>
      </w:pPr>
    </w:p>
    <w:p>
      <w:pPr>
        <w:jc w:val="both"/>
        <w:ind w:left="1580" w:right="299" w:firstLine="656"/>
        <w:spacing w:after="0" w:line="245" w:lineRule="auto"/>
        <w:tabs>
          <w:tab w:leader="none" w:pos="262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84" w:lineRule="exact"/>
        <w:rPr>
          <w:rFonts w:ascii="Times New Roman" w:cs="Times New Roman" w:eastAsia="Times New Roman" w:hAnsi="Times New Roman"/>
          <w:sz w:val="20"/>
          <w:szCs w:val="20"/>
          <w:color w:val="auto"/>
        </w:rPr>
      </w:pPr>
    </w:p>
    <w:p>
      <w:pPr>
        <w:jc w:val="both"/>
        <w:ind w:left="1580" w:right="299" w:firstLine="656"/>
        <w:spacing w:after="0" w:line="246" w:lineRule="auto"/>
        <w:tabs>
          <w:tab w:leader="none" w:pos="262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request of the Required Lenders, while any Event of Default exists (other than as set forth in clauses (b)(i) and (b)(ii) above), the Borrower shall pay interest on the principal amount of all outstanding Obligations hereunder at a fluctuating interest rate per annum at all times equal to the Default Rate to the fullest extent permitted by applicable Laws.</w:t>
      </w:r>
    </w:p>
    <w:p>
      <w:pPr>
        <w:spacing w:after="0" w:line="184" w:lineRule="exact"/>
        <w:rPr>
          <w:rFonts w:ascii="Times New Roman" w:cs="Times New Roman" w:eastAsia="Times New Roman" w:hAnsi="Times New Roman"/>
          <w:sz w:val="20"/>
          <w:szCs w:val="20"/>
          <w:color w:val="auto"/>
        </w:rPr>
      </w:pPr>
    </w:p>
    <w:p>
      <w:pPr>
        <w:ind w:left="1580" w:right="319" w:firstLine="656"/>
        <w:spacing w:after="0" w:line="269" w:lineRule="auto"/>
        <w:tabs>
          <w:tab w:leader="none" w:pos="262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 payable upon demand.</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2.09 </w:t>
      </w:r>
      <w:r>
        <w:rPr>
          <w:rFonts w:ascii="Times New Roman" w:cs="Times New Roman" w:eastAsia="Times New Roman" w:hAnsi="Times New Roman"/>
          <w:sz w:val="19"/>
          <w:szCs w:val="19"/>
          <w:b w:val="1"/>
          <w:bCs w:val="1"/>
          <w:u w:val="single" w:color="auto"/>
          <w:color w:val="auto"/>
        </w:rPr>
        <w:t>Fees.</w:t>
      </w:r>
    </w:p>
    <w:p>
      <w:pPr>
        <w:spacing w:after="0" w:line="2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 xml:space="preserve">In addition to certain fees described in subsections (h) and (i)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940" w:right="299" w:firstLine="648"/>
        <w:spacing w:after="0" w:line="241" w:lineRule="auto"/>
        <w:tabs>
          <w:tab w:leader="none" w:pos="198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Commitment Fee</w:t>
      </w:r>
      <w:r>
        <w:rPr>
          <w:rFonts w:ascii="Times New Roman" w:cs="Times New Roman" w:eastAsia="Times New Roman" w:hAnsi="Times New Roman"/>
          <w:sz w:val="20"/>
          <w:szCs w:val="20"/>
          <w:color w:val="auto"/>
        </w:rPr>
        <w:t>. The Borrower shall pay to the Administrative Agent, for the account of each Revolving Lender in accordance with its Applicable Percentage, a commitment fee (the “</w:t>
      </w:r>
      <w:r>
        <w:rPr>
          <w:rFonts w:ascii="Times New Roman" w:cs="Times New Roman" w:eastAsia="Times New Roman" w:hAnsi="Times New Roman"/>
          <w:sz w:val="20"/>
          <w:szCs w:val="20"/>
          <w:u w:val="single" w:color="auto"/>
          <w:color w:val="auto"/>
        </w:rPr>
        <w:t>Revolving Commitment Fee</w:t>
      </w:r>
      <w:r>
        <w:rPr>
          <w:rFonts w:ascii="Times New Roman" w:cs="Times New Roman" w:eastAsia="Times New Roman" w:hAnsi="Times New Roman"/>
          <w:sz w:val="20"/>
          <w:szCs w:val="20"/>
          <w:color w:val="auto"/>
        </w:rPr>
        <w:t xml:space="preserve">”) equal to the product of (i)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(ii) the actual daily amount by which the Aggregate Revolving Commitments exceed the sum of (y) the Outstanding Amount of Revolving Loans and (z) the Outstanding Amount of L/C Obligations, subject to adjustment as provided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For the avoidance of doubt, the Outstanding Amount of Swing Line Loans shall not be counted towards or considered usage of the Aggregate Revolving Commitments for purposes of determining the Revolving Commitment Fee. The Revolving Commitment Fee shall accrue at all times during the Availability Period for the Revolving Commitments, including at any time during which one or more of the conditions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for the Revolving Commitments. The Revolving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5" w:name="page66"/>
    <w:bookmarkEnd w:id="65"/>
    <w:p>
      <w:pPr>
        <w:spacing w:after="0" w:line="189" w:lineRule="exact"/>
        <w:rPr>
          <w:sz w:val="20"/>
          <w:szCs w:val="20"/>
          <w:color w:val="auto"/>
        </w:rPr>
      </w:pPr>
    </w:p>
    <w:p>
      <w:pPr>
        <w:ind w:left="1980" w:hanging="392"/>
        <w:spacing w:after="0"/>
        <w:tabs>
          <w:tab w:leader="none" w:pos="19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line="249" w:lineRule="auto"/>
        <w:tabs>
          <w:tab w:leader="none" w:pos="262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to the Arrangers and the Administrative Agent for their own respective accounts fees in the amounts and at the times specified in the Fee Letter. Such fees shall be fully earned when paid and shall not be refundable for any reason whatsoever.</w:t>
      </w:r>
    </w:p>
    <w:p>
      <w:pPr>
        <w:spacing w:after="0" w:line="179" w:lineRule="exact"/>
        <w:rPr>
          <w:rFonts w:ascii="Times New Roman" w:cs="Times New Roman" w:eastAsia="Times New Roman" w:hAnsi="Times New Roman"/>
          <w:sz w:val="20"/>
          <w:szCs w:val="20"/>
          <w:color w:val="auto"/>
        </w:rPr>
      </w:pPr>
    </w:p>
    <w:p>
      <w:pPr>
        <w:jc w:val="both"/>
        <w:ind w:left="1580" w:right="299" w:firstLine="656"/>
        <w:spacing w:after="0" w:line="254" w:lineRule="auto"/>
        <w:tabs>
          <w:tab w:leader="none" w:pos="262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2.10 </w:t>
      </w:r>
      <w:r>
        <w:rPr>
          <w:rFonts w:ascii="Times New Roman" w:cs="Times New Roman" w:eastAsia="Times New Roman" w:hAnsi="Times New Roman"/>
          <w:sz w:val="19"/>
          <w:szCs w:val="19"/>
          <w:b w:val="1"/>
          <w:bCs w:val="1"/>
          <w:u w:val="single" w:color="auto"/>
          <w:color w:val="auto"/>
        </w:rPr>
        <w:t>Computation of Interest and Fees; Retroactive Adjustments of Applicable Rate.</w:t>
      </w:r>
    </w:p>
    <w:p>
      <w:pPr>
        <w:spacing w:after="0" w:line="215" w:lineRule="exact"/>
        <w:rPr>
          <w:sz w:val="20"/>
          <w:szCs w:val="20"/>
          <w:color w:val="auto"/>
        </w:rPr>
      </w:pPr>
    </w:p>
    <w:p>
      <w:pPr>
        <w:jc w:val="both"/>
        <w:ind w:left="940" w:right="299" w:firstLine="648"/>
        <w:spacing w:after="0" w:line="242" w:lineRule="auto"/>
        <w:tabs>
          <w:tab w:leader="none" w:pos="198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computations of interest for Base Rate Loans (including Base Rate Loans determined by reference to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bear interest for one day. Each determination by the Administrative Agent of an interest rate or fee hereunder shall be conclusive and binding for all purposes, absent manifest error.</w:t>
      </w:r>
    </w:p>
    <w:p>
      <w:pPr>
        <w:spacing w:after="0" w:line="192" w:lineRule="exact"/>
        <w:rPr>
          <w:rFonts w:ascii="Times New Roman" w:cs="Times New Roman" w:eastAsia="Times New Roman" w:hAnsi="Times New Roman"/>
          <w:sz w:val="20"/>
          <w:szCs w:val="20"/>
          <w:color w:val="auto"/>
        </w:rPr>
      </w:pPr>
    </w:p>
    <w:p>
      <w:pPr>
        <w:jc w:val="both"/>
        <w:ind w:left="940" w:right="299" w:firstLine="648"/>
        <w:spacing w:after="0" w:line="255" w:lineRule="auto"/>
        <w:tabs>
          <w:tab w:leader="none" w:pos="1984"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as a result of any restatement of or other adjustment to the financial statements of the Borrower or for any other reason, the Borrower or the Lenders determine that (i) the Consolidated Debt to Consolidated EBITDA Ratio as calculated by the Borrower as of any applicable date was inaccurate and (ii) a proper calculation of the Consolidated Debt to Consolidated EBITDA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this Agreement. The Borrower’s obligations under this paragraph shall survive the termination of the Aggregate Revolving Commitments and the repayment of all other Obligations hereunder.</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2.11 </w:t>
      </w:r>
      <w:r>
        <w:rPr>
          <w:rFonts w:ascii="Times New Roman" w:cs="Times New Roman" w:eastAsia="Times New Roman" w:hAnsi="Times New Roman"/>
          <w:sz w:val="19"/>
          <w:szCs w:val="19"/>
          <w:b w:val="1"/>
          <w:bCs w:val="1"/>
          <w:u w:val="single" w:color="auto"/>
          <w:color w:val="auto"/>
        </w:rPr>
        <w:t>Evidence of Debt.</w:t>
      </w:r>
    </w:p>
    <w:p>
      <w:pPr>
        <w:spacing w:after="0" w:line="215" w:lineRule="exact"/>
        <w:rPr>
          <w:sz w:val="20"/>
          <w:szCs w:val="20"/>
          <w:color w:val="auto"/>
        </w:rPr>
      </w:pPr>
    </w:p>
    <w:p>
      <w:pPr>
        <w:jc w:val="both"/>
        <w:ind w:left="940" w:right="299" w:firstLine="648"/>
        <w:spacing w:after="0" w:line="243" w:lineRule="auto"/>
        <w:tabs>
          <w:tab w:leader="none" w:pos="198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Extensions made by each Lender shall be evidenced by one or more accounts or records maintained by such Lender and by the Administrative Agent in the ordinary course of business. The Administrative Agent shall maintain the Register in accordance with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6" w:name="page67"/>
    <w:bookmarkEnd w:id="66"/>
    <w:p>
      <w:pPr>
        <w:spacing w:after="0" w:line="189" w:lineRule="exact"/>
        <w:rPr>
          <w:sz w:val="20"/>
          <w:szCs w:val="20"/>
          <w:color w:val="auto"/>
        </w:rPr>
      </w:pPr>
    </w:p>
    <w:p>
      <w:pPr>
        <w:jc w:val="both"/>
        <w:ind w:left="940" w:right="299"/>
        <w:spacing w:after="0" w:line="244" w:lineRule="auto"/>
        <w:rPr>
          <w:sz w:val="20"/>
          <w:szCs w:val="20"/>
          <w:color w:val="auto"/>
        </w:rPr>
      </w:pPr>
      <w:r>
        <w:rPr>
          <w:rFonts w:ascii="Times New Roman" w:cs="Times New Roman" w:eastAsia="Times New Roman" w:hAnsi="Times New Roman"/>
          <w:sz w:val="20"/>
          <w:szCs w:val="20"/>
          <w:color w:val="auto"/>
        </w:rPr>
        <w:t xml:space="preserve">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promissory note, which shall evidence such Lender’s Loans in addition to such accounts or records. Each such promissory note shall be in the form of </w:t>
      </w:r>
      <w:r>
        <w:rPr>
          <w:rFonts w:ascii="Times New Roman" w:cs="Times New Roman" w:eastAsia="Times New Roman" w:hAnsi="Times New Roman"/>
          <w:sz w:val="20"/>
          <w:szCs w:val="20"/>
          <w:u w:val="single" w:color="auto"/>
          <w:color w:val="auto"/>
        </w:rPr>
        <w:t>Exhibit 2.11(a)</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Each Lender may attach schedules to its Note and endorse thereon the date, Type (if applicable), amount and maturity of its Loans and payments with respect thereto.</w:t>
      </w:r>
    </w:p>
    <w:p>
      <w:pPr>
        <w:spacing w:after="0" w:line="186" w:lineRule="exact"/>
        <w:rPr>
          <w:sz w:val="20"/>
          <w:szCs w:val="20"/>
          <w:color w:val="auto"/>
        </w:rPr>
      </w:pPr>
    </w:p>
    <w:p>
      <w:pPr>
        <w:jc w:val="both"/>
        <w:ind w:left="940" w:right="299" w:firstLine="648"/>
        <w:spacing w:after="0" w:line="244" w:lineRule="auto"/>
        <w:tabs>
          <w:tab w:leader="none" w:pos="198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accounts and records referred to in subsection (a) above,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2.12 </w:t>
      </w:r>
      <w:r>
        <w:rPr>
          <w:rFonts w:ascii="Times New Roman" w:cs="Times New Roman" w:eastAsia="Times New Roman" w:hAnsi="Times New Roman"/>
          <w:sz w:val="19"/>
          <w:szCs w:val="19"/>
          <w:b w:val="1"/>
          <w:bCs w:val="1"/>
          <w:u w:val="single" w:color="auto"/>
          <w:color w:val="auto"/>
        </w:rPr>
        <w:t>Payments Generally; Administrative Agent’s Clawback.</w:t>
      </w:r>
    </w:p>
    <w:p>
      <w:pPr>
        <w:spacing w:after="0" w:line="215" w:lineRule="exact"/>
        <w:rPr>
          <w:sz w:val="20"/>
          <w:szCs w:val="20"/>
          <w:color w:val="auto"/>
        </w:rPr>
      </w:pPr>
    </w:p>
    <w:p>
      <w:pPr>
        <w:jc w:val="both"/>
        <w:ind w:left="940" w:right="299" w:firstLine="648"/>
        <w:spacing w:after="0" w:line="241" w:lineRule="auto"/>
        <w:tabs>
          <w:tab w:leader="none" w:pos="198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97" w:lineRule="exact"/>
        <w:rPr>
          <w:rFonts w:ascii="Times New Roman" w:cs="Times New Roman" w:eastAsia="Times New Roman" w:hAnsi="Times New Roman"/>
          <w:sz w:val="20"/>
          <w:szCs w:val="20"/>
          <w:color w:val="auto"/>
        </w:rPr>
      </w:pPr>
    </w:p>
    <w:p>
      <w:pPr>
        <w:jc w:val="both"/>
        <w:ind w:left="940" w:right="299" w:firstLine="648"/>
        <w:spacing w:after="0" w:line="241" w:lineRule="auto"/>
        <w:tabs>
          <w:tab w:leader="none" w:pos="198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u w:val="single" w:color="auto"/>
          <w:color w:val="auto"/>
        </w:rPr>
        <w:t>Funding by Lenders; Presumption by Administrative Agent</w:t>
      </w:r>
      <w:r>
        <w:rPr>
          <w:rFonts w:ascii="Times New Roman" w:cs="Times New Roman" w:eastAsia="Times New Roman" w:hAnsi="Times New Roman"/>
          <w:sz w:val="20"/>
          <w:szCs w:val="20"/>
          <w:color w:val="auto"/>
        </w:rPr>
        <w:t xml:space="preserve">. Unless the Administrative Agent shall have received notice from a Lender prior to the proposed date of any Borrowing of Term SOFR Loans (or, in the case of any Borrowing of Base Rate Loans or Term SOFR Daily Floating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(or, in the case of a Borrowing of Base Rate Loans or Term SOFR Daily Floating Rate Loans, that such Lender has made such share available in accordance with and at the time required by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7" w:name="page68"/>
    <w:bookmarkEnd w:id="67"/>
    <w:p>
      <w:pPr>
        <w:spacing w:after="0" w:line="189" w:lineRule="exact"/>
        <w:rPr>
          <w:sz w:val="20"/>
          <w:szCs w:val="20"/>
          <w:color w:val="auto"/>
        </w:rPr>
      </w:pPr>
    </w:p>
    <w:p>
      <w:pPr>
        <w:jc w:val="both"/>
        <w:ind w:left="940" w:right="299"/>
        <w:spacing w:after="0" w:line="244" w:lineRule="auto"/>
        <w:rPr>
          <w:sz w:val="20"/>
          <w:szCs w:val="20"/>
          <w:color w:val="auto"/>
        </w:rPr>
      </w:pPr>
      <w:r>
        <w:rPr>
          <w:rFonts w:ascii="Times New Roman" w:cs="Times New Roman" w:eastAsia="Times New Roman" w:hAnsi="Times New Roman"/>
          <w:sz w:val="20"/>
          <w:szCs w:val="20"/>
          <w:color w:val="auto"/>
        </w:rPr>
        <w:t>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86" w:lineRule="exact"/>
        <w:rPr>
          <w:sz w:val="20"/>
          <w:szCs w:val="20"/>
          <w:color w:val="auto"/>
        </w:rPr>
      </w:pPr>
    </w:p>
    <w:p>
      <w:pPr>
        <w:jc w:val="both"/>
        <w:ind w:left="1580" w:right="299" w:firstLine="656"/>
        <w:spacing w:after="0"/>
        <w:tabs>
          <w:tab w:leader="none" w:pos="262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Borrower; Presumptions by Administrative Agent</w:t>
      </w:r>
      <w:r>
        <w:rPr>
          <w:rFonts w:ascii="Times New Roman" w:cs="Times New Roman" w:eastAsia="Times New Roman" w:hAnsi="Times New Roman"/>
          <w:sz w:val="20"/>
          <w:szCs w:val="20"/>
          <w:color w:val="auto"/>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Lenders or the L/C Issuer, as the case may be, the amount due. 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L/C Issuer, as the case may be, severally agrees to repay to the Administrative Agent forthwith on demand the Rescindable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206" w:lineRule="exact"/>
        <w:rPr>
          <w:sz w:val="20"/>
          <w:szCs w:val="20"/>
          <w:color w:val="auto"/>
        </w:rPr>
      </w:pPr>
    </w:p>
    <w:p>
      <w:pPr>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A notice of the Administrative Agent to any Lender or the Borrower with respect to any amount owing under this subsection (b) shall be conclusive, absent manifest error.</w:t>
      </w:r>
    </w:p>
    <w:p>
      <w:pPr>
        <w:spacing w:after="0" w:line="159" w:lineRule="exact"/>
        <w:rPr>
          <w:sz w:val="20"/>
          <w:szCs w:val="20"/>
          <w:color w:val="auto"/>
        </w:rPr>
      </w:pPr>
    </w:p>
    <w:p>
      <w:pPr>
        <w:jc w:val="both"/>
        <w:ind w:left="940" w:right="299" w:firstLine="648"/>
        <w:spacing w:after="0" w:line="244" w:lineRule="auto"/>
        <w:tabs>
          <w:tab w:leader="none" w:pos="202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Satisfy Conditions Precedent</w:t>
      </w:r>
      <w:r>
        <w:rPr>
          <w:rFonts w:ascii="Times New Roman" w:cs="Times New Roman" w:eastAsia="Times New Roman" w:hAnsi="Times New Roman"/>
          <w:sz w:val="20"/>
          <w:szCs w:val="20"/>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8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of Lenders Several</w:t>
      </w:r>
      <w:r>
        <w:rPr>
          <w:rFonts w:ascii="Times New Roman" w:cs="Times New Roman" w:eastAsia="Times New Roman" w:hAnsi="Times New Roman"/>
          <w:sz w:val="20"/>
          <w:szCs w:val="20"/>
          <w:color w:val="auto"/>
        </w:rPr>
        <w:t xml:space="preserve">. The obligations of the Lenders hereunder to make Loans, to fund participations in Letters of Credit and Swing Line Loans and to make payments pursuant to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9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8" w:name="page69"/>
    <w:bookmarkEnd w:id="68"/>
    <w:p>
      <w:pPr>
        <w:spacing w:after="0" w:line="189" w:lineRule="exact"/>
        <w:rPr>
          <w:sz w:val="20"/>
          <w:szCs w:val="20"/>
          <w:color w:val="auto"/>
        </w:rPr>
      </w:pPr>
    </w:p>
    <w:p>
      <w:pPr>
        <w:jc w:val="both"/>
        <w:ind w:left="940" w:right="299" w:firstLine="648"/>
        <w:spacing w:after="0" w:line="244" w:lineRule="auto"/>
        <w:tabs>
          <w:tab w:leader="none" w:pos="198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Insufficient Funds</w:t>
      </w:r>
      <w:r>
        <w:rPr>
          <w:rFonts w:ascii="Times New Roman" w:cs="Times New Roman" w:eastAsia="Times New Roman" w:hAnsi="Times New Roman"/>
          <w:sz w:val="20"/>
          <w:szCs w:val="20"/>
          <w:color w:val="auto"/>
        </w:rPr>
        <w:t>. If at any time insufficient funds are received by and available to the Administrative Agent to pay fully all amounts of principal, L/C Borrowings, interest and fees then due hereunder, such funds shall be applied (i) first, toward payment of interest and fees then due hereunder, ratably among the parties entitled thereto in accordance with the amounts of interest and fees then due to such parties, and (ii) second, toward payment of principal and L/C Borrowings then due hereunder, ratably among the parties entitled thereto in accordance with the amounts of principal and L/C Borrowings then due to such parties.</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2.13 </w:t>
      </w:r>
      <w:r>
        <w:rPr>
          <w:rFonts w:ascii="Times New Roman" w:cs="Times New Roman" w:eastAsia="Times New Roman" w:hAnsi="Times New Roman"/>
          <w:sz w:val="19"/>
          <w:szCs w:val="19"/>
          <w:b w:val="1"/>
          <w:bCs w:val="1"/>
          <w:u w:val="single" w:color="auto"/>
          <w:color w:val="auto"/>
        </w:rPr>
        <w:t>Sharing of Payments by Lenders.</w:t>
      </w:r>
    </w:p>
    <w:p>
      <w:pPr>
        <w:spacing w:after="0" w:line="215"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If any Lender shall, by exercising any right of setoff or counterclaim or otherwise, obtain payment in respect of any principal of or interest on any of the Loans made by it, or the participations in L/C Obligations or in Swing Line Loans held by it resulting in such Lender’s receiving payment of a proportion of the aggregate amount of such Loans or participations and accrued interest thereon greater than its pro rata share thereof as provided herein, then the Lender receiving such greater proportion shall</w:t>
      </w:r>
    </w:p>
    <w:p>
      <w:pPr>
        <w:jc w:val="both"/>
        <w:ind w:left="300" w:right="299" w:hanging="8"/>
        <w:spacing w:after="0" w:line="241" w:lineRule="auto"/>
        <w:tabs>
          <w:tab w:leader="none" w:pos="57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6" w:lineRule="exact"/>
        <w:rPr>
          <w:rFonts w:ascii="Times New Roman" w:cs="Times New Roman" w:eastAsia="Times New Roman" w:hAnsi="Times New Roman"/>
          <w:sz w:val="20"/>
          <w:szCs w:val="20"/>
          <w:color w:val="auto"/>
        </w:rPr>
      </w:pPr>
    </w:p>
    <w:p>
      <w:pPr>
        <w:jc w:val="both"/>
        <w:ind w:left="1580" w:right="299" w:firstLine="656"/>
        <w:spacing w:after="0" w:line="249" w:lineRule="auto"/>
        <w:tabs>
          <w:tab w:leader="none" w:pos="2624"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9" w:lineRule="exact"/>
        <w:rPr>
          <w:rFonts w:ascii="Times New Roman" w:cs="Times New Roman" w:eastAsia="Times New Roman" w:hAnsi="Times New Roman"/>
          <w:sz w:val="20"/>
          <w:szCs w:val="20"/>
          <w:color w:val="auto"/>
        </w:rPr>
      </w:pPr>
    </w:p>
    <w:p>
      <w:pPr>
        <w:jc w:val="both"/>
        <w:ind w:left="1580" w:right="299" w:firstLine="656"/>
        <w:spacing w:after="0" w:line="243" w:lineRule="auto"/>
        <w:tabs>
          <w:tab w:leader="none" w:pos="2624"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Section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or (C) any payment obtained by a Lender as consideration for the assignment of or sale of a participation in any of its Loans or subparticipations in L/C Obligations or Swing Line Loans to any assignee or participant, other than an assignment to any Loan Party or any Subsidiary (as to which the provisions of this Section shall apply).</w:t>
      </w:r>
    </w:p>
    <w:p>
      <w:pPr>
        <w:spacing w:after="0" w:line="18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2.14 </w:t>
      </w:r>
      <w:r>
        <w:rPr>
          <w:rFonts w:ascii="Times New Roman" w:cs="Times New Roman" w:eastAsia="Times New Roman" w:hAnsi="Times New Roman"/>
          <w:sz w:val="19"/>
          <w:szCs w:val="19"/>
          <w:b w:val="1"/>
          <w:bCs w:val="1"/>
          <w:u w:val="single" w:color="auto"/>
          <w:color w:val="auto"/>
        </w:rPr>
        <w:t>Cash Collateral.</w:t>
      </w:r>
    </w:p>
    <w:p>
      <w:pPr>
        <w:spacing w:after="0" w:line="215" w:lineRule="exact"/>
        <w:rPr>
          <w:sz w:val="20"/>
          <w:szCs w:val="20"/>
          <w:color w:val="auto"/>
        </w:rPr>
      </w:pPr>
    </w:p>
    <w:p>
      <w:pPr>
        <w:jc w:val="both"/>
        <w:ind w:left="940" w:right="299" w:firstLine="648"/>
        <w:spacing w:after="0" w:line="250" w:lineRule="auto"/>
        <w:tabs>
          <w:tab w:leader="none" w:pos="198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Credit Support Events</w:t>
      </w:r>
      <w:r>
        <w:rPr>
          <w:rFonts w:ascii="Times New Roman" w:cs="Times New Roman" w:eastAsia="Times New Roman" w:hAnsi="Times New Roman"/>
          <w:sz w:val="20"/>
          <w:szCs w:val="20"/>
          <w:color w:val="auto"/>
        </w:rPr>
        <w:t>. If (i) the L/C Issuer has honored any full or partial drawing request under any Letter of Credit and such drawing has resulted in an L/C Borrowing,</w:t>
      </w:r>
    </w:p>
    <w:p>
      <w:pPr>
        <w:spacing w:after="0" w:line="1" w:lineRule="exact"/>
        <w:rPr>
          <w:rFonts w:ascii="Times New Roman" w:cs="Times New Roman" w:eastAsia="Times New Roman" w:hAnsi="Times New Roman"/>
          <w:sz w:val="20"/>
          <w:szCs w:val="20"/>
          <w:color w:val="auto"/>
        </w:rPr>
      </w:pPr>
    </w:p>
    <w:p>
      <w:pPr>
        <w:jc w:val="both"/>
        <w:ind w:left="940" w:right="299"/>
        <w:spacing w:after="0"/>
        <w:tabs>
          <w:tab w:leader="none" w:pos="126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Maturity Date for Revolving Loans, any L/C Obligation for any reason remains outstanding, (iii) the Borrower shall be required to provide Cash Collateral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8.02(c)</w:t>
      </w:r>
      <w:r>
        <w:rPr>
          <w:rFonts w:ascii="Times New Roman" w:cs="Times New Roman" w:eastAsia="Times New Roman" w:hAnsi="Times New Roman"/>
          <w:sz w:val="20"/>
          <w:szCs w:val="20"/>
          <w:color w:val="auto"/>
        </w:rPr>
        <w:t xml:space="preserve"> or (iv) there shall exist a Defaulting Lender, the Borrower shall immediately (in the case of clause (iii) above) or within one Business Day (in all other cases) following any request by the Administrative Agent or the L/C Issuer provide Cash Collateral in an amount not less than the applicable Minimum Collateral Amount (determined in the case of Cash Collateral</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9" w:name="page70"/>
    <w:bookmarkEnd w:id="69"/>
    <w:p>
      <w:pPr>
        <w:spacing w:after="0" w:line="189" w:lineRule="exact"/>
        <w:rPr>
          <w:sz w:val="20"/>
          <w:szCs w:val="20"/>
          <w:color w:val="auto"/>
        </w:rPr>
      </w:pPr>
    </w:p>
    <w:p>
      <w:pPr>
        <w:ind w:left="940" w:right="319"/>
        <w:spacing w:after="0" w:line="269" w:lineRule="auto"/>
        <w:rPr>
          <w:sz w:val="20"/>
          <w:szCs w:val="20"/>
          <w:color w:val="auto"/>
        </w:rPr>
      </w:pPr>
      <w:r>
        <w:rPr>
          <w:rFonts w:ascii="Times New Roman" w:cs="Times New Roman" w:eastAsia="Times New Roman" w:hAnsi="Times New Roman"/>
          <w:sz w:val="20"/>
          <w:szCs w:val="20"/>
          <w:color w:val="auto"/>
        </w:rPr>
        <w:t xml:space="preserve">provided pursuant to clause (iv) above, after giving effect to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xml:space="preserve"> and any Cash Collateral provided by the Defaulting Lender).</w:t>
      </w:r>
    </w:p>
    <w:p>
      <w:pPr>
        <w:spacing w:after="0" w:line="159" w:lineRule="exact"/>
        <w:rPr>
          <w:sz w:val="20"/>
          <w:szCs w:val="20"/>
          <w:color w:val="auto"/>
        </w:rPr>
      </w:pPr>
    </w:p>
    <w:p>
      <w:pPr>
        <w:jc w:val="both"/>
        <w:ind w:left="940" w:right="299" w:firstLine="648"/>
        <w:spacing w:after="0" w:line="241" w:lineRule="auto"/>
        <w:tabs>
          <w:tab w:leader="none" w:pos="202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20"/>
          <w:szCs w:val="20"/>
          <w:u w:val="single" w:color="auto"/>
          <w:color w:val="auto"/>
        </w:rPr>
        <w:t>Section 2.14(c)</w:t>
      </w:r>
      <w:r>
        <w:rPr>
          <w:rFonts w:ascii="Times New Roman" w:cs="Times New Roman" w:eastAsia="Times New Roman" w:hAnsi="Times New Roman"/>
          <w:sz w:val="20"/>
          <w:szCs w:val="20"/>
          <w:color w:val="auto"/>
        </w:rPr>
        <w:t xml:space="preserve">. If at any time the Administrative Agent determines that Cash Collateral is subject to any right or claim of any Person other than the Administrative Agent or the L/C Issuer as herein provided (other than Liens permitted under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191"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8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56" w:lineRule="auto"/>
        <w:tabs>
          <w:tab w:leader="none" w:pos="2011"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9"/>
          <w:szCs w:val="19"/>
          <w:u w:val="single" w:color="auto"/>
          <w:color w:val="auto"/>
        </w:rPr>
        <w:t>Section 11.06(b)(vi))</w:t>
      </w:r>
      <w:r>
        <w:rPr>
          <w:rFonts w:ascii="Times New Roman" w:cs="Times New Roman" w:eastAsia="Times New Roman" w:hAnsi="Times New Roman"/>
          <w:sz w:val="19"/>
          <w:szCs w:val="19"/>
          <w:color w:val="auto"/>
        </w:rPr>
        <w:t xml:space="preserve">) or (ii) the determination by the Administrative Agent and the L/C Issuer that there exists excess Cash Collateral;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2.15 </w:t>
      </w:r>
      <w:r>
        <w:rPr>
          <w:rFonts w:ascii="Times New Roman" w:cs="Times New Roman" w:eastAsia="Times New Roman" w:hAnsi="Times New Roman"/>
          <w:sz w:val="19"/>
          <w:szCs w:val="19"/>
          <w:b w:val="1"/>
          <w:bCs w:val="1"/>
          <w:u w:val="single" w:color="auto"/>
          <w:color w:val="auto"/>
        </w:rPr>
        <w:t>Defaulting Lenders.</w:t>
      </w:r>
    </w:p>
    <w:p>
      <w:pPr>
        <w:spacing w:after="0" w:line="215" w:lineRule="exact"/>
        <w:rPr>
          <w:sz w:val="20"/>
          <w:szCs w:val="20"/>
          <w:color w:val="auto"/>
        </w:rPr>
      </w:pPr>
    </w:p>
    <w:p>
      <w:pPr>
        <w:jc w:val="both"/>
        <w:ind w:left="940" w:right="299" w:firstLine="648"/>
        <w:spacing w:after="0" w:line="254" w:lineRule="auto"/>
        <w:tabs>
          <w:tab w:leader="none" w:pos="207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74" w:lineRule="exact"/>
        <w:rPr>
          <w:rFonts w:ascii="Times New Roman" w:cs="Times New Roman" w:eastAsia="Times New Roman" w:hAnsi="Times New Roman"/>
          <w:sz w:val="20"/>
          <w:szCs w:val="20"/>
          <w:color w:val="auto"/>
        </w:rPr>
      </w:pPr>
    </w:p>
    <w:p>
      <w:pPr>
        <w:jc w:val="both"/>
        <w:ind w:left="1580" w:right="319" w:firstLine="656"/>
        <w:spacing w:after="0" w:line="254" w:lineRule="auto"/>
        <w:tabs>
          <w:tab w:leader="none" w:pos="2637"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0" w:name="page71"/>
    <w:bookmarkEnd w:id="70"/>
    <w:p>
      <w:pPr>
        <w:spacing w:after="0" w:line="189" w:lineRule="exact"/>
        <w:rPr>
          <w:sz w:val="20"/>
          <w:szCs w:val="20"/>
          <w:color w:val="auto"/>
        </w:rPr>
      </w:pPr>
    </w:p>
    <w:p>
      <w:pPr>
        <w:jc w:val="both"/>
        <w:ind w:left="1580" w:right="299" w:firstLine="656"/>
        <w:spacing w:after="0"/>
        <w:tabs>
          <w:tab w:leader="none" w:pos="265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the L/C Issuer or Swing 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Cash Collateralize the L/C Issuer’s Fronting Exposure with respect to such Defaulting Lender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Borrower may request (so long as no Default exists), to the funding of any Loan in respect of which such Defaulting Lender has failed to fund its portion thereof as required by this Agreement, as determined by the Administrative Agent and the Borrower;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2.15(a)(ii)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96"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2240" w:right="319" w:firstLine="644"/>
        <w:spacing w:after="0" w:line="266" w:lineRule="auto"/>
        <w:tabs>
          <w:tab w:leader="none" w:pos="3284"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Defaulting Lender shall be entitled to receive any fee payable under </w:t>
      </w:r>
      <w:r>
        <w:rPr>
          <w:rFonts w:ascii="Times New Roman" w:cs="Times New Roman" w:eastAsia="Times New Roman" w:hAnsi="Times New Roman"/>
          <w:sz w:val="19"/>
          <w:szCs w:val="19"/>
          <w:u w:val="single" w:color="auto"/>
          <w:color w:val="auto"/>
        </w:rPr>
        <w:t>Section 2.09</w:t>
      </w:r>
      <w:r>
        <w:rPr>
          <w:rFonts w:ascii="Times New Roman" w:cs="Times New Roman" w:eastAsia="Times New Roman" w:hAnsi="Times New Roman"/>
          <w:sz w:val="19"/>
          <w:szCs w:val="19"/>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65" w:lineRule="exact"/>
        <w:rPr>
          <w:rFonts w:ascii="Times New Roman" w:cs="Times New Roman" w:eastAsia="Times New Roman" w:hAnsi="Times New Roman"/>
          <w:sz w:val="19"/>
          <w:szCs w:val="19"/>
          <w:color w:val="auto"/>
        </w:rPr>
      </w:pPr>
    </w:p>
    <w:p>
      <w:pPr>
        <w:ind w:left="2240" w:right="319" w:firstLine="644"/>
        <w:spacing w:after="0" w:line="269" w:lineRule="auto"/>
        <w:tabs>
          <w:tab w:leader="none" w:pos="328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Defaulting Lender shall be entitled to receive Letter of Credit Fees for any period during which that Lender is a Defaulting Lender only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1" w:name="page72"/>
    <w:bookmarkEnd w:id="71"/>
    <w:p>
      <w:pPr>
        <w:spacing w:after="0" w:line="189" w:lineRule="exact"/>
        <w:rPr>
          <w:sz w:val="20"/>
          <w:szCs w:val="20"/>
          <w:color w:val="auto"/>
        </w:rPr>
      </w:pPr>
    </w:p>
    <w:p>
      <w:pPr>
        <w:jc w:val="both"/>
        <w:ind w:left="2240" w:right="319"/>
        <w:spacing w:after="0" w:line="254" w:lineRule="auto"/>
        <w:rPr>
          <w:sz w:val="20"/>
          <w:szCs w:val="20"/>
          <w:color w:val="auto"/>
        </w:rPr>
      </w:pPr>
      <w:r>
        <w:rPr>
          <w:rFonts w:ascii="Times New Roman" w:cs="Times New Roman" w:eastAsia="Times New Roman" w:hAnsi="Times New Roman"/>
          <w:sz w:val="20"/>
          <w:szCs w:val="20"/>
          <w:color w:val="auto"/>
        </w:rPr>
        <w:t xml:space="preserve">to the extent allocable to its Applicable Percentage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2240" w:right="299" w:firstLine="644"/>
        <w:spacing w:after="0" w:line="243" w:lineRule="auto"/>
        <w:tabs>
          <w:tab w:leader="none" w:pos="328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Letter of Credit Fee not required to be paid to any Defaulting Lender pursuant to clause (B) above, the Borrower shall (x) pay to each Non-Defaulting Lender that portion of any such fee otherwise payable to such Defaulting Lender with respect to such Defaulting Lender’s participation in L/C Obligations that has been reallocated to such Non-Defaulting Lender pursuant to clause (b) below, (y) pay to the L/C Issuer the amount of any such fee otherwise payable to such Defaulting Lender to the extent allocable to such L/C Issuer’s Fronting Exposure to such Defaulting Lender, and (z) not be required to pay the remaining amount of any such fee.</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9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Applicable Percentages to Reduce Fronting Exposure</w:t>
      </w:r>
      <w:r>
        <w:rPr>
          <w:rFonts w:ascii="Times New Roman" w:cs="Times New Roman" w:eastAsia="Times New Roman" w:hAnsi="Times New Roman"/>
          <w:sz w:val="20"/>
          <w:szCs w:val="20"/>
          <w:color w:val="auto"/>
        </w:rPr>
        <w:t xml:space="preserve">. All or any part of such Defaulting Lender’s participation in L/C Obligations and Swing Line Loans shall be reallocated among the Revolving Lenders that are Non-Defaulting Lenders in accordance with their respective Applicable Percentages in respect of the Revolving Commitments (calculated without regard to such Defaulting Lender’s Revolving Commitment) but only to the extent that such reallocation does not cause the aggregate Revolving Credit Exposure of any such Non-Defaulting Lender to exceed such Non-Defaulting Lender’s Revolving Commitment. Subject to </w:t>
      </w:r>
      <w:r>
        <w:rPr>
          <w:rFonts w:ascii="Times New Roman" w:cs="Times New Roman" w:eastAsia="Times New Roman" w:hAnsi="Times New Roman"/>
          <w:sz w:val="20"/>
          <w:szCs w:val="20"/>
          <w:u w:val="single" w:color="auto"/>
          <w:color w:val="auto"/>
        </w:rPr>
        <w:t>Section 11.20</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9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 Line Loans</w:t>
      </w:r>
      <w:r>
        <w:rPr>
          <w:rFonts w:ascii="Times New Roman" w:cs="Times New Roman" w:eastAsia="Times New Roman" w:hAnsi="Times New Roman"/>
          <w:sz w:val="20"/>
          <w:szCs w:val="20"/>
          <w:color w:val="auto"/>
        </w:rPr>
        <w:t xml:space="preserve">. If the reallocation described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cannot, or can only partially, be effected, the Borrower shall, without prejudice to any right or remedy available to it hereunder or under applicable Law,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Swing Line Loans in an amount equal to the Swing Line Lenders’ Fronting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Cash Collateralize the L/C Issuers’ Fronting Exposure in accordance with the procedures set forth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1" w:lineRule="auto"/>
        <w:tabs>
          <w:tab w:leader="none" w:pos="198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Borrower, the Administrative Agent, the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satisfactory to the Administrative Agent and the Borrower),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Applicable Percentages (without giving effect to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(including the Borrower), no change hereunder from Defaulting Lender to Lender will constitute a waiver or release of any claim of any party hereunder arising from that Lender’s having been a Defaulting Lender.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2" w:name="page73"/>
    <w:bookmarkEnd w:id="72"/>
    <w:p>
      <w:pPr>
        <w:spacing w:after="0" w:line="189" w:lineRule="exact"/>
        <w:rPr>
          <w:sz w:val="20"/>
          <w:szCs w:val="20"/>
          <w:color w:val="auto"/>
        </w:rPr>
      </w:pPr>
    </w:p>
    <w:p>
      <w:pPr>
        <w:jc w:val="both"/>
        <w:ind w:left="940" w:right="299" w:firstLine="648"/>
        <w:spacing w:after="0" w:line="245" w:lineRule="auto"/>
        <w:tabs>
          <w:tab w:leader="none" w:pos="201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Swingline Loans/Letters of Credit</w:t>
      </w:r>
      <w:r>
        <w:rPr>
          <w:rFonts w:ascii="Times New Roman" w:cs="Times New Roman" w:eastAsia="Times New Roman" w:hAnsi="Times New Roman"/>
          <w:sz w:val="20"/>
          <w:szCs w:val="20"/>
          <w:color w:val="auto"/>
        </w:rPr>
        <w:t>. So long as any Revolving Lender is a Defaulting Lender, (i) the Swingline Lender shall not be required to fund any Swingline Loans unless it is satisfied that it will have no Fronting Exposure after giving effect to such Swingline Loan and (ii) the L/C Issuer shall not be required to issue, extend, increase, reinstate or renew any Letter of Credit unless it is satisfied that it will have no Fronting Exposure after giving effect thereto.</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2.16 </w:t>
      </w:r>
      <w:r>
        <w:rPr>
          <w:rFonts w:ascii="Times New Roman" w:cs="Times New Roman" w:eastAsia="Times New Roman" w:hAnsi="Times New Roman"/>
          <w:sz w:val="19"/>
          <w:szCs w:val="19"/>
          <w:b w:val="1"/>
          <w:bCs w:val="1"/>
          <w:u w:val="single" w:color="auto"/>
          <w:color w:val="auto"/>
        </w:rPr>
        <w:t>Incremental Facilities</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The Borrower may from time to time add one or more tranches of term loans or increase an outstanding tranche of term loan (each an “</w:t>
      </w:r>
      <w:r>
        <w:rPr>
          <w:rFonts w:ascii="Times New Roman" w:cs="Times New Roman" w:eastAsia="Times New Roman" w:hAnsi="Times New Roman"/>
          <w:sz w:val="20"/>
          <w:szCs w:val="20"/>
          <w:u w:val="single" w:color="auto"/>
          <w:color w:val="auto"/>
        </w:rPr>
        <w:t>Incremental Term Facility</w:t>
      </w:r>
      <w:r>
        <w:rPr>
          <w:rFonts w:ascii="Times New Roman" w:cs="Times New Roman" w:eastAsia="Times New Roman" w:hAnsi="Times New Roman"/>
          <w:sz w:val="20"/>
          <w:szCs w:val="20"/>
          <w:color w:val="auto"/>
        </w:rPr>
        <w:t>”), and/or increase the Aggregate Revolving Commitments (each such increase, an “</w:t>
      </w:r>
      <w:r>
        <w:rPr>
          <w:rFonts w:ascii="Times New Roman" w:cs="Times New Roman" w:eastAsia="Times New Roman" w:hAnsi="Times New Roman"/>
          <w:sz w:val="20"/>
          <w:szCs w:val="20"/>
          <w:u w:val="single" w:color="auto"/>
          <w:color w:val="auto"/>
        </w:rPr>
        <w:t>Incremental Revolving Increase</w:t>
      </w:r>
      <w:r>
        <w:rPr>
          <w:rFonts w:ascii="Times New Roman" w:cs="Times New Roman" w:eastAsia="Times New Roman" w:hAnsi="Times New Roman"/>
          <w:sz w:val="20"/>
          <w:szCs w:val="20"/>
          <w:color w:val="auto"/>
        </w:rPr>
        <w:t>”; each Incremental Term Facility and each Incremental Revolving Increase are collectively referred to as, an “</w:t>
      </w:r>
      <w:r>
        <w:rPr>
          <w:rFonts w:ascii="Times New Roman" w:cs="Times New Roman" w:eastAsia="Times New Roman" w:hAnsi="Times New Roman"/>
          <w:sz w:val="20"/>
          <w:szCs w:val="20"/>
          <w:u w:val="single" w:color="auto"/>
          <w:color w:val="auto"/>
        </w:rPr>
        <w:t>Incremental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to this Agreement at the option of the Borrower by an agreement in writing entered into by the Loan Parties, the Administrative Agent and each Person (including any existing Lender) that agrees to provide a portion of such Incremental Facility (each an “</w:t>
      </w:r>
      <w:r>
        <w:rPr>
          <w:rFonts w:ascii="Times New Roman" w:cs="Times New Roman" w:eastAsia="Times New Roman" w:hAnsi="Times New Roman"/>
          <w:sz w:val="20"/>
          <w:szCs w:val="20"/>
          <w:u w:val="single" w:color="auto"/>
          <w:color w:val="auto"/>
        </w:rPr>
        <w:t>Incremental Facility Amendment</w:t>
      </w:r>
      <w:r>
        <w:rPr>
          <w:rFonts w:ascii="Times New Roman" w:cs="Times New Roman" w:eastAsia="Times New Roman" w:hAnsi="Times New Roman"/>
          <w:sz w:val="20"/>
          <w:szCs w:val="20"/>
          <w:color w:val="auto"/>
        </w:rPr>
        <w:t>”); provided that:</w:t>
      </w:r>
    </w:p>
    <w:p>
      <w:pPr>
        <w:spacing w:after="0" w:line="189" w:lineRule="exact"/>
        <w:rPr>
          <w:sz w:val="20"/>
          <w:szCs w:val="20"/>
          <w:color w:val="auto"/>
        </w:rPr>
      </w:pPr>
    </w:p>
    <w:p>
      <w:pPr>
        <w:ind w:left="1020" w:right="359" w:firstLine="649"/>
        <w:spacing w:after="0" w:line="269" w:lineRule="auto"/>
        <w:tabs>
          <w:tab w:leader="none" w:pos="206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all Incremental Facilities requested after the Closing Date shall not exceed the Incremental Cap;</w:t>
      </w:r>
    </w:p>
    <w:p>
      <w:pPr>
        <w:spacing w:after="0" w:line="159" w:lineRule="exact"/>
        <w:rPr>
          <w:rFonts w:ascii="Times New Roman" w:cs="Times New Roman" w:eastAsia="Times New Roman" w:hAnsi="Times New Roman"/>
          <w:sz w:val="20"/>
          <w:szCs w:val="20"/>
          <w:color w:val="auto"/>
        </w:rPr>
      </w:pPr>
    </w:p>
    <w:p>
      <w:pPr>
        <w:ind w:left="1020" w:right="319" w:firstLine="649"/>
        <w:spacing w:after="0" w:line="269" w:lineRule="auto"/>
        <w:tabs>
          <w:tab w:leader="none" w:pos="206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no Default shall exist on the effective date of such Incremental Facility or would exist after giving effect to such Incremental Facility;</w:t>
      </w:r>
    </w:p>
    <w:p>
      <w:pPr>
        <w:spacing w:after="0" w:line="159" w:lineRule="exact"/>
        <w:rPr>
          <w:rFonts w:ascii="Times New Roman" w:cs="Times New Roman" w:eastAsia="Times New Roman" w:hAnsi="Times New Roman"/>
          <w:sz w:val="20"/>
          <w:szCs w:val="20"/>
          <w:color w:val="auto"/>
        </w:rPr>
      </w:pPr>
    </w:p>
    <w:p>
      <w:pPr>
        <w:jc w:val="both"/>
        <w:ind w:left="1020" w:right="299" w:firstLine="649"/>
        <w:spacing w:after="0" w:line="245" w:lineRule="auto"/>
        <w:tabs>
          <w:tab w:leader="none" w:pos="206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the representations and warranties of each Loan Party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any other Loan Document, or which are contained in any document furnished at any time under or in connection herewith or therewith, shall be true and correct in all material respects on and as of the effective date of such Incremental Facility, except to the extent that such representations and warranties specifically refer to an earlier date, in which case they shall be true and correct as of such earlier date;</w:t>
      </w:r>
    </w:p>
    <w:p>
      <w:pPr>
        <w:spacing w:after="0" w:line="184" w:lineRule="exact"/>
        <w:rPr>
          <w:rFonts w:ascii="Times New Roman" w:cs="Times New Roman" w:eastAsia="Times New Roman" w:hAnsi="Times New Roman"/>
          <w:sz w:val="20"/>
          <w:szCs w:val="20"/>
          <w:color w:val="auto"/>
        </w:rPr>
      </w:pPr>
    </w:p>
    <w:p>
      <w:pPr>
        <w:jc w:val="both"/>
        <w:ind w:left="1020" w:right="299" w:firstLine="649"/>
        <w:spacing w:after="0" w:line="254" w:lineRule="auto"/>
        <w:tabs>
          <w:tab w:leader="none" w:pos="206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existing Lender shall be under any obligation to provide any commitment to any Incremental Facility and any such decision whether to provide a commitment to an Incremental Facility shall be in such Lender’s sole and absolute discretion;</w:t>
      </w:r>
    </w:p>
    <w:p>
      <w:pPr>
        <w:spacing w:after="0" w:line="174" w:lineRule="exact"/>
        <w:rPr>
          <w:rFonts w:ascii="Times New Roman" w:cs="Times New Roman" w:eastAsia="Times New Roman" w:hAnsi="Times New Roman"/>
          <w:sz w:val="20"/>
          <w:szCs w:val="20"/>
          <w:color w:val="auto"/>
        </w:rPr>
      </w:pPr>
    </w:p>
    <w:p>
      <w:pPr>
        <w:ind w:left="1020" w:right="359" w:firstLine="649"/>
        <w:spacing w:after="0" w:line="269" w:lineRule="auto"/>
        <w:tabs>
          <w:tab w:leader="none" w:pos="206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Incremental Facility shall be in an aggregate principal amount of at least $5,000,000 and integral multiples of $1,000,000 in excess thereof;</w:t>
      </w:r>
    </w:p>
    <w:p>
      <w:pPr>
        <w:spacing w:after="0" w:line="159" w:lineRule="exact"/>
        <w:rPr>
          <w:rFonts w:ascii="Times New Roman" w:cs="Times New Roman" w:eastAsia="Times New Roman" w:hAnsi="Times New Roman"/>
          <w:sz w:val="20"/>
          <w:szCs w:val="20"/>
          <w:color w:val="auto"/>
        </w:rPr>
      </w:pPr>
    </w:p>
    <w:p>
      <w:pPr>
        <w:ind w:left="1020" w:right="319" w:firstLine="649"/>
        <w:spacing w:after="0" w:line="269" w:lineRule="auto"/>
        <w:tabs>
          <w:tab w:leader="none" w:pos="206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providing a commitment to an Incremental Facility shall qualify as an Eligible Assignee;</w:t>
      </w:r>
    </w:p>
    <w:p>
      <w:pPr>
        <w:spacing w:after="0" w:line="159" w:lineRule="exact"/>
        <w:rPr>
          <w:rFonts w:ascii="Times New Roman" w:cs="Times New Roman" w:eastAsia="Times New Roman" w:hAnsi="Times New Roman"/>
          <w:sz w:val="20"/>
          <w:szCs w:val="20"/>
          <w:color w:val="auto"/>
        </w:rPr>
      </w:pPr>
    </w:p>
    <w:p>
      <w:pPr>
        <w:ind w:left="2060" w:hanging="391"/>
        <w:spacing w:after="0"/>
        <w:tabs>
          <w:tab w:leader="none" w:pos="206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deliver to the Administrative Agent:</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line="244" w:lineRule="auto"/>
        <w:tabs>
          <w:tab w:leader="none" w:pos="2624" w:val="left"/>
        </w:tabs>
        <w:numPr>
          <w:ilvl w:val="2"/>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of each Loan Party dated as of the date of such Incremental Facility signed by a Responsible Officer of such Loan Party (A) certifying and attaching resolutions adopted by the board of directors or equivalent governing body of such Loan Party approving such Incremental Facility and (B) in the case of the Borrower, certifying that, before and after giving effect to such Incremental Facility, the conditions in </w:t>
      </w:r>
      <w:r>
        <w:rPr>
          <w:rFonts w:ascii="Times New Roman" w:cs="Times New Roman" w:eastAsia="Times New Roman" w:hAnsi="Times New Roman"/>
          <w:sz w:val="20"/>
          <w:szCs w:val="20"/>
          <w:u w:val="single" w:color="auto"/>
          <w:color w:val="auto"/>
        </w:rPr>
        <w:t>clause</w:t>
      </w:r>
    </w:p>
    <w:p>
      <w:pPr>
        <w:ind w:left="1860" w:hanging="272"/>
        <w:spacing w:after="0"/>
        <w:tabs>
          <w:tab w:leader="none" w:pos="1860" w:val="left"/>
        </w:tabs>
        <w:numPr>
          <w:ilvl w:val="0"/>
          <w:numId w:val="7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are true and correct;</w:t>
      </w:r>
    </w:p>
    <w:p>
      <w:pPr>
        <w:spacing w:after="0" w:line="193" w:lineRule="exact"/>
        <w:rPr>
          <w:rFonts w:ascii="Times New Roman" w:cs="Times New Roman" w:eastAsia="Times New Roman" w:hAnsi="Times New Roman"/>
          <w:sz w:val="20"/>
          <w:szCs w:val="20"/>
          <w:u w:val="single" w:color="auto"/>
          <w:color w:val="auto"/>
        </w:rPr>
      </w:pPr>
    </w:p>
    <w:p>
      <w:pPr>
        <w:ind w:left="1580" w:right="319" w:firstLine="656"/>
        <w:spacing w:after="0" w:line="269" w:lineRule="auto"/>
        <w:tabs>
          <w:tab w:leader="none" w:pos="2624"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amendments to the Collateral Documents as the Administrative Agent may reasonably request to cause the Collateral Documents to secure the Obligations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3" w:name="page74"/>
    <w:bookmarkEnd w:id="73"/>
    <w:p>
      <w:pPr>
        <w:spacing w:after="0" w:line="189" w:lineRule="exact"/>
        <w:rPr>
          <w:sz w:val="20"/>
          <w:szCs w:val="20"/>
          <w:color w:val="auto"/>
        </w:rPr>
      </w:pPr>
    </w:p>
    <w:p>
      <w:pPr>
        <w:ind w:left="1580" w:right="319"/>
        <w:spacing w:after="0" w:line="269" w:lineRule="auto"/>
        <w:rPr>
          <w:sz w:val="20"/>
          <w:szCs w:val="20"/>
          <w:color w:val="auto"/>
        </w:rPr>
      </w:pPr>
      <w:r>
        <w:rPr>
          <w:rFonts w:ascii="Times New Roman" w:cs="Times New Roman" w:eastAsia="Times New Roman" w:hAnsi="Times New Roman"/>
          <w:sz w:val="20"/>
          <w:szCs w:val="20"/>
          <w:color w:val="auto"/>
        </w:rPr>
        <w:t>after giving effect to such Incremental Facility (collectively “</w:t>
      </w:r>
      <w:r>
        <w:rPr>
          <w:rFonts w:ascii="Times New Roman" w:cs="Times New Roman" w:eastAsia="Times New Roman" w:hAnsi="Times New Roman"/>
          <w:sz w:val="20"/>
          <w:szCs w:val="20"/>
          <w:u w:val="single" w:color="auto"/>
          <w:color w:val="auto"/>
        </w:rPr>
        <w:t>Collateral Document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1580" w:right="319" w:firstLine="656"/>
        <w:spacing w:after="0" w:line="246" w:lineRule="auto"/>
        <w:tabs>
          <w:tab w:leader="none" w:pos="2624" w:val="left"/>
        </w:tabs>
        <w:numPr>
          <w:ilvl w:val="2"/>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opinions of legal counsel to the Loan Parties in form and substance reasonably acceptable to the Administrative Agent, addressed to the Administrative Agent and each Lender (including each Person providing a commitment to an Incremental Facility), dated as of the effective date of such Incremental Facility Amendment; and</w:t>
      </w:r>
    </w:p>
    <w:p>
      <w:pPr>
        <w:spacing w:after="0" w:line="184" w:lineRule="exact"/>
        <w:rPr>
          <w:rFonts w:ascii="Times New Roman" w:cs="Times New Roman" w:eastAsia="Times New Roman" w:hAnsi="Times New Roman"/>
          <w:sz w:val="20"/>
          <w:szCs w:val="20"/>
          <w:color w:val="auto"/>
        </w:rPr>
      </w:pPr>
    </w:p>
    <w:p>
      <w:pPr>
        <w:jc w:val="both"/>
        <w:ind w:left="1580" w:right="299" w:firstLine="656"/>
        <w:spacing w:after="0" w:line="243" w:lineRule="auto"/>
        <w:tabs>
          <w:tab w:leader="none" w:pos="2624" w:val="left"/>
        </w:tabs>
        <w:numPr>
          <w:ilvl w:val="2"/>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evidence that after giving effect to the incurrence of such Incremental Facility on a Pro Forma Basis (and for purposes of the calculations under this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assuming that any then proposed Incremental Revolving Increase is fully drawn but excluding the cash proceeds of such Incremental Facility for purposes of calculating clause (ii) of the definition of Consolidated Debt in the calculation of the Consolidated Debt to Consolidated EBITDA Ratio) the Loan Parties would be in compliance with the financial covenants set forth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recomputed as of the end of the period of four Fiscal Quarters most recently ended for which the Borrower has delivered financial statements pursuant to Section </w:t>
      </w:r>
      <w:r>
        <w:rPr>
          <w:rFonts w:ascii="Times New Roman" w:cs="Times New Roman" w:eastAsia="Times New Roman" w:hAnsi="Times New Roman"/>
          <w:sz w:val="20"/>
          <w:szCs w:val="20"/>
          <w:u w:val="single" w:color="auto"/>
          <w:color w:val="auto"/>
        </w:rPr>
        <w:t>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53" w:lineRule="auto"/>
        <w:tabs>
          <w:tab w:leader="none" w:pos="1984"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Incremental Term Facility that constitutes a new term loan shall (i) have a maturity date that is no earlier than the Latest Maturity Date, (ii) have a Weighted Average Life to Maturity that is no shorter than the Weighted Average Life to Maturity of any previously incurred Incremental Term Facility, (ii) rank pari passu or junior in right of payment priority with the existing Loans, (iv) share ratably or junior in rights in the Collateral and the Guaranty and in a manner consistent with the terms of the existing Loans; (v) share no more than ratably in any mandatory prepayments of any previously incurred Incremental Term Loan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2.05</w:t>
      </w:r>
      <w:r>
        <w:rPr>
          <w:rFonts w:ascii="Times New Roman" w:cs="Times New Roman" w:eastAsia="Times New Roman" w:hAnsi="Times New Roman"/>
          <w:sz w:val="19"/>
          <w:szCs w:val="19"/>
          <w:color w:val="auto"/>
        </w:rPr>
        <w:t xml:space="preserve"> (or otherwise provide for more favorable (from the perspective of the Borrower) prepayment treatment than any previously incurred Incremental Term Facility) and (vi) otherwise be on terms not materially more onerous, taken as a whole, to the Borrower than the then-existing Loans (as determined in good faith by the Borrower in consultation with the Administrative Agent) or otherwise be acceptable to the Administrative Agent (which may include such Incremental Term Facility being structured to not receive the benefits of any financial covenants) (it being understood that additional financial maintenance covenants or other materially onerous terms (including additional mandatory prepayments, such as in respect of “excess cash flow”) may apply to such Incremental Term Facility, either (1) only to the extent such other terms are applicable after the Latest Maturity Date of any previously incurred Incremental Term Facility or</w:t>
      </w:r>
    </w:p>
    <w:p>
      <w:pPr>
        <w:spacing w:after="0" w:line="8" w:lineRule="exact"/>
        <w:rPr>
          <w:rFonts w:ascii="Times New Roman" w:cs="Times New Roman" w:eastAsia="Times New Roman" w:hAnsi="Times New Roman"/>
          <w:sz w:val="19"/>
          <w:szCs w:val="19"/>
          <w:color w:val="auto"/>
        </w:rPr>
      </w:pPr>
    </w:p>
    <w:p>
      <w:pPr>
        <w:jc w:val="both"/>
        <w:ind w:left="940" w:right="299"/>
        <w:spacing w:after="0" w:line="239" w:lineRule="auto"/>
        <w:tabs>
          <w:tab w:leader="none" w:pos="123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Loan Documents are amended to include such other terms for the benefit of the other Lenders on and after the effective date of such Incremental Term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to the extent required by the Lenders for such Incremental Term Facility in connection with the establishment thereof, customary call protection, customary “most favored nation” pricing protection and/or customary borrower buy-back provisions, in each case, which may be applicable solely with respect to such Incremental Term Facility may be included;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except with respect to bridge financing described below if any mandatory prepayment is required by the Lenders providing such Incremental Term Facility in connection with the establishment of such Incremental Term Facility, and such mandatory prepayment is not required by this Agreement at the time of establishment of such Incremental Term Facility, such mandatory prepayment shall be added to this Agreement ratably for the benefit of such Incremental Term Facility and any other previously incurred Incremental Term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clauses (i), (ii) and (v) above shall not apply to customary bridge debt facilities (including 364-day bridge facilities) incurred by the Borrower, so long as (x)(1) at the initial maturity of any such bridge debt facility, such bridge debt facility shall automatically convert to (or would be required to be exchanged for) indebtedness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4" w:name="page75"/>
    <w:bookmarkEnd w:id="74"/>
    <w:p>
      <w:pPr>
        <w:spacing w:after="0" w:line="189" w:lineRule="exact"/>
        <w:rPr>
          <w:sz w:val="20"/>
          <w:szCs w:val="20"/>
          <w:color w:val="auto"/>
        </w:rPr>
      </w:pPr>
    </w:p>
    <w:p>
      <w:pPr>
        <w:jc w:val="both"/>
        <w:ind w:left="940" w:right="299"/>
        <w:spacing w:after="0" w:line="245" w:lineRule="auto"/>
        <w:rPr>
          <w:sz w:val="20"/>
          <w:szCs w:val="20"/>
          <w:color w:val="auto"/>
        </w:rPr>
      </w:pPr>
      <w:r>
        <w:rPr>
          <w:rFonts w:ascii="Times New Roman" w:cs="Times New Roman" w:eastAsia="Times New Roman" w:hAnsi="Times New Roman"/>
          <w:sz w:val="20"/>
          <w:szCs w:val="20"/>
          <w:color w:val="auto"/>
        </w:rPr>
        <w:t>that complies with clauses (i), (ii) and (v) above or (2) such bridge debt facility is incurred with the intent to convert such bridge debt facility to permanent financing that complies with clauses (i), (ii) and (v) above, and (y) the only prepayments required to be made on such bridge debt facility shall be such prepayments as are customary (including with respect to priority thereof) for similar bridge financings in light of then-prevailing market conditions (as determined by the Administrative Agent and the Borrower);</w:t>
      </w:r>
    </w:p>
    <w:p>
      <w:pPr>
        <w:spacing w:after="0" w:line="184" w:lineRule="exact"/>
        <w:rPr>
          <w:sz w:val="20"/>
          <w:szCs w:val="20"/>
          <w:color w:val="auto"/>
        </w:rPr>
      </w:pPr>
    </w:p>
    <w:p>
      <w:pPr>
        <w:jc w:val="both"/>
        <w:ind w:left="1020" w:right="299" w:firstLine="649"/>
        <w:spacing w:after="0" w:line="241" w:lineRule="auto"/>
        <w:tabs>
          <w:tab w:leader="none" w:pos="206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Incremental Revolving Increase: (i) such Incremental Revolving Increase shall have the same terms (including interest rate and interest rate margins but excluding upfront fees payable solely to the Lenders under such Incremental Facility) applicable to the Aggregate Revolving Commitments; (ii) if any Revolving Loans are outstanding on the date of such increase, (x) each Lender providing such Incremental Revolving Increase shall make Revolving Loans, the proceeds of which shall be applied by the Administrative Agent to prepay Revolving Loans of the existing Revolving Lenders, in an amount necessary such that after giving effect thereto the outstanding Revolving Loans are held ratably among all of the Revolving Lenders with a Revolving Commitment and (y) the Borrower shall pay an amount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as a result of any such prepayment of Revolving Loans of existing Revolving Lenders; and (iii) the existing Revolving Lenders with a Revolving Commitment shall on the effective date of such Incremental Revolving Increase be deemed to have made such assignments (which assignments shall not be subject to the requirements set forth in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of the outstanding participation interests in Letters of Credit and Swing Line Loans to the Lenders providing such Incremental Revolving Increase and the Administrative Agent may make such adjustments to the Register as are necessary so that, after giving effect to such assignments and adjustments, each Revolving Lender with a Revolving Commitment (including the Lenders providing such Incremental Revolving Increase) will hold participation interests in Letters of Credit and Swing Line Loans equal to its pro rata share thereof.</w:t>
      </w:r>
    </w:p>
    <w:p>
      <w:pPr>
        <w:spacing w:after="0" w:line="187"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19"/>
          <w:szCs w:val="19"/>
          <w:color w:val="auto"/>
        </w:rPr>
        <w:t xml:space="preserve">The commitments under any Incremental Facility and credit extensions thereunder shall constitute Commitments and Credit Extensions under, and shall be entitled to all the benefits afforded by, this Agreement and the other Loan Documents, and shall, without limiting the foregoing, benefit equally and ratably from the Guarantees and security interests created by the Collateral Documents. The Lenders hereby authorize the Administrative Agent to enter into, and the Lenders agree that this Agreement and the other Loan Documents shall be amended by, each Incremental Facility Amendment and any Collateral Documents Amendment to the extent the Administrative Agent and the Borrower deem necessary in order to establish the applicable Incremental Facility and to effect such other changes agreed by the Borrower and the Persons providing such Incremental Facility and approved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however, that the Incremental Facility Amendment shall not effect any change described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11.01(a)</w:t>
      </w:r>
      <w:r>
        <w:rPr>
          <w:rFonts w:ascii="Times New Roman" w:cs="Times New Roman" w:eastAsia="Times New Roman" w:hAnsi="Times New Roman"/>
          <w:sz w:val="19"/>
          <w:szCs w:val="19"/>
          <w:color w:val="auto"/>
        </w:rPr>
        <w:t xml:space="preserve"> without the consent of each Person required to consent to such change under such clause (it being agreed, however, that any Incremental Facility will not, of itself, be deemed to effect any of the changes described in </w:t>
      </w:r>
      <w:r>
        <w:rPr>
          <w:rFonts w:ascii="Times New Roman" w:cs="Times New Roman" w:eastAsia="Times New Roman" w:hAnsi="Times New Roman"/>
          <w:sz w:val="19"/>
          <w:szCs w:val="19"/>
          <w:u w:val="single" w:color="auto"/>
          <w:color w:val="auto"/>
        </w:rPr>
        <w:t>Section 11.01(a)</w:t>
      </w:r>
      <w:r>
        <w:rPr>
          <w:rFonts w:ascii="Times New Roman" w:cs="Times New Roman" w:eastAsia="Times New Roman" w:hAnsi="Times New Roman"/>
          <w:sz w:val="19"/>
          <w:szCs w:val="19"/>
          <w:color w:val="auto"/>
        </w:rPr>
        <w:t xml:space="preserve"> and that modifications to the definitions of “Commitments”, “Loans” and “Required Lenders” or other provisions relating to voting provisions to provide the Persons providing the applicable Incremental Facility with the benefit of such provisions will not, by themselves, be deemed to effect any of the changes described in </w:t>
      </w:r>
      <w:r>
        <w:rPr>
          <w:rFonts w:ascii="Times New Roman" w:cs="Times New Roman" w:eastAsia="Times New Roman" w:hAnsi="Times New Roman"/>
          <w:sz w:val="19"/>
          <w:szCs w:val="19"/>
          <w:u w:val="single" w:color="auto"/>
          <w:color w:val="auto"/>
        </w:rPr>
        <w:t>Section 11.01(a))</w:t>
      </w:r>
      <w:r>
        <w:rPr>
          <w:rFonts w:ascii="Times New Roman" w:cs="Times New Roman" w:eastAsia="Times New Roman" w:hAnsi="Times New Roman"/>
          <w:sz w:val="19"/>
          <w:szCs w:val="19"/>
          <w:color w:val="auto"/>
        </w:rPr>
        <w:t>. The Administrative Agent shall promptly notify each Lender as to the effectiveness of each Incremental Facility Amendment.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TAXES, YIELD PROTECTION AND ILLEGALITY</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3.01 </w:t>
      </w:r>
      <w:r>
        <w:rPr>
          <w:rFonts w:ascii="Times New Roman" w:cs="Times New Roman" w:eastAsia="Times New Roman" w:hAnsi="Times New Roman"/>
          <w:sz w:val="19"/>
          <w:szCs w:val="19"/>
          <w:b w:val="1"/>
          <w:bCs w:val="1"/>
          <w:u w:val="single" w:color="auto"/>
          <w:color w:val="auto"/>
        </w:rPr>
        <w:t>Taxes.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 w:name="page76"/>
    <w:bookmarkEnd w:id="75"/>
    <w:p>
      <w:pPr>
        <w:spacing w:after="0" w:line="189" w:lineRule="exact"/>
        <w:rPr>
          <w:sz w:val="20"/>
          <w:szCs w:val="20"/>
          <w:color w:val="auto"/>
        </w:rPr>
      </w:pPr>
    </w:p>
    <w:p>
      <w:pPr>
        <w:jc w:val="both"/>
        <w:ind w:left="1020" w:right="299" w:firstLine="649"/>
        <w:spacing w:after="0" w:line="241" w:lineRule="auto"/>
        <w:tabs>
          <w:tab w:leader="none" w:pos="2077"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 Obligation to Withhold; Payments on Account of Taxes</w:t>
      </w:r>
      <w:r>
        <w:rPr>
          <w:rFonts w:ascii="Times New Roman" w:cs="Times New Roman" w:eastAsia="Times New Roman" w:hAnsi="Times New Roman"/>
          <w:sz w:val="20"/>
          <w:szCs w:val="20"/>
          <w:color w:val="auto"/>
        </w:rPr>
        <w:t xml:space="preserve">. Any and all payments by or on account of any obligation of any Loan Party under any Loan Document shall be made without deduction or withholding for any Taxes, except as required by applicable Laws. If any applicable Laws (as determined in the good faith discretion of the applicable withholding agent) require the deduction or withholding of any Tax from any such payment, then (A) such Loan Party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93" w:lineRule="exact"/>
        <w:rPr>
          <w:rFonts w:ascii="Times New Roman" w:cs="Times New Roman" w:eastAsia="Times New Roman" w:hAnsi="Times New Roman"/>
          <w:sz w:val="20"/>
          <w:szCs w:val="20"/>
          <w:color w:val="auto"/>
        </w:rPr>
      </w:pPr>
    </w:p>
    <w:p>
      <w:pPr>
        <w:jc w:val="both"/>
        <w:ind w:left="1020" w:right="299" w:firstLine="649"/>
        <w:spacing w:after="0" w:line="249" w:lineRule="auto"/>
        <w:tabs>
          <w:tab w:leader="none" w:pos="2077"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Loan Parties</w:t>
      </w:r>
      <w:r>
        <w:rPr>
          <w:rFonts w:ascii="Times New Roman" w:cs="Times New Roman" w:eastAsia="Times New Roman" w:hAnsi="Times New Roman"/>
          <w:sz w:val="20"/>
          <w:szCs w:val="20"/>
          <w:color w:val="auto"/>
        </w:rPr>
        <w:t>. Without limiting the provisions of subsection (a) above, the Loan Parties shall timely pay to the relevant Governmental Authority in accordance with applicable Laws, or at the option of the Administrative Agent timely reimburse it for the payment of, any Other Taxes.</w:t>
      </w:r>
    </w:p>
    <w:p>
      <w:pPr>
        <w:spacing w:after="0" w:line="179" w:lineRule="exact"/>
        <w:rPr>
          <w:rFonts w:ascii="Times New Roman" w:cs="Times New Roman" w:eastAsia="Times New Roman" w:hAnsi="Times New Roman"/>
          <w:sz w:val="20"/>
          <w:szCs w:val="20"/>
          <w:color w:val="auto"/>
        </w:rPr>
      </w:pPr>
    </w:p>
    <w:p>
      <w:pPr>
        <w:jc w:val="both"/>
        <w:ind w:left="1020" w:right="299" w:firstLine="649"/>
        <w:spacing w:after="0" w:line="241" w:lineRule="auto"/>
        <w:tabs>
          <w:tab w:leader="none" w:pos="2077"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Indemnifications</w:t>
      </w:r>
      <w:r>
        <w:rPr>
          <w:rFonts w:ascii="Times New Roman" w:cs="Times New Roman" w:eastAsia="Times New Roman" w:hAnsi="Times New Roman"/>
          <w:sz w:val="20"/>
          <w:szCs w:val="20"/>
          <w:color w:val="auto"/>
        </w:rPr>
        <w:t xml:space="preserve">. (i) Each of the Loan Parties shall, and does hereby, jointly and severally indemnify each Recipient, and shall make payment in respect thereof within ten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 behalf or on behalf of a Lender or the L/C Issuer, shall be conclusive absent manifest error. Each of the Loan Parties shall, and does hereby, jointly and severally indemnify the Administrative Agent, and shall make payment in respect thereof within ten days after demand therefor, for any amount which a Lender or the L/C Issuer for any reason fails to pay indefeasibly to the Administrative Agent as required pursuant to </w:t>
      </w:r>
      <w:r>
        <w:rPr>
          <w:rFonts w:ascii="Times New Roman" w:cs="Times New Roman" w:eastAsia="Times New Roman" w:hAnsi="Times New Roman"/>
          <w:sz w:val="20"/>
          <w:szCs w:val="20"/>
          <w:u w:val="single" w:color="auto"/>
          <w:color w:val="auto"/>
        </w:rPr>
        <w:t>Section 3.01(c)(ii)</w:t>
      </w:r>
      <w:r>
        <w:rPr>
          <w:rFonts w:ascii="Times New Roman" w:cs="Times New Roman" w:eastAsia="Times New Roman" w:hAnsi="Times New Roman"/>
          <w:sz w:val="20"/>
          <w:szCs w:val="20"/>
          <w:color w:val="auto"/>
        </w:rPr>
        <w:t xml:space="preserve"> below.</w:t>
      </w:r>
    </w:p>
    <w:p>
      <w:pPr>
        <w:spacing w:after="0" w:line="194" w:lineRule="exact"/>
        <w:rPr>
          <w:rFonts w:ascii="Times New Roman" w:cs="Times New Roman" w:eastAsia="Times New Roman" w:hAnsi="Times New Roman"/>
          <w:sz w:val="20"/>
          <w:szCs w:val="20"/>
          <w:color w:val="auto"/>
        </w:rPr>
      </w:pPr>
    </w:p>
    <w:p>
      <w:pPr>
        <w:jc w:val="both"/>
        <w:ind w:left="1580" w:right="299" w:firstLine="656"/>
        <w:spacing w:after="0" w:line="255" w:lineRule="auto"/>
        <w:tabs>
          <w:tab w:leader="none" w:pos="2624" w:val="left"/>
        </w:tabs>
        <w:numPr>
          <w:ilvl w:val="2"/>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Times New Roman" w:cs="Times New Roman" w:eastAsia="Times New Roman" w:hAnsi="Times New Roman"/>
          <w:sz w:val="19"/>
          <w:szCs w:val="19"/>
          <w:u w:val="single" w:color="auto"/>
          <w:color w:val="auto"/>
        </w:rPr>
        <w:t>Section 11.06(d)</w:t>
      </w:r>
      <w:r>
        <w:rPr>
          <w:rFonts w:ascii="Times New Roman" w:cs="Times New Roman" w:eastAsia="Times New Roman" w:hAnsi="Times New Roman"/>
          <w:sz w:val="19"/>
          <w:szCs w:val="19"/>
          <w:color w:val="auto"/>
        </w:rPr>
        <w:t xml:space="preserve"> relating to the maintenance of a Participant Register and</w:t>
      </w:r>
    </w:p>
    <w:p>
      <w:pPr>
        <w:jc w:val="both"/>
        <w:ind w:left="1580" w:right="299" w:firstLine="8"/>
        <w:spacing w:after="0" w:line="241" w:lineRule="auto"/>
        <w:tabs>
          <w:tab w:leader="none" w:pos="187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Loan Parties, 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6" w:name="page77"/>
    <w:bookmarkEnd w:id="76"/>
    <w:p>
      <w:pPr>
        <w:spacing w:after="0" w:line="189" w:lineRule="exact"/>
        <w:rPr>
          <w:sz w:val="20"/>
          <w:szCs w:val="20"/>
          <w:color w:val="auto"/>
        </w:rPr>
      </w:pPr>
    </w:p>
    <w:p>
      <w:pPr>
        <w:jc w:val="both"/>
        <w:ind w:left="1580" w:right="299"/>
        <w:spacing w:after="0" w:line="244" w:lineRule="auto"/>
        <w:rPr>
          <w:sz w:val="20"/>
          <w:szCs w:val="20"/>
          <w:color w:val="auto"/>
        </w:rPr>
      </w:pPr>
      <w:r>
        <w:rPr>
          <w:rFonts w:ascii="Times New Roman" w:cs="Times New Roman" w:eastAsia="Times New Roman" w:hAnsi="Times New Roman"/>
          <w:sz w:val="20"/>
          <w:szCs w:val="20"/>
          <w:color w:val="auto"/>
        </w:rPr>
        <w:t xml:space="preserve">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940" w:right="299" w:firstLine="648"/>
        <w:spacing w:after="0" w:line="245" w:lineRule="auto"/>
        <w:tabs>
          <w:tab w:leader="none" w:pos="198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Loan Party to a Governmental Authority as provided in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Loan Party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84"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 Tax Documentation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80" w:right="299" w:firstLine="656"/>
        <w:spacing w:after="0" w:line="241" w:lineRule="auto"/>
        <w:tabs>
          <w:tab w:leader="none" w:pos="2624"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3.01(e)(ii)(A)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3.01(e)(ii)(B)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3.01(e)(ii)(D)</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1" w:lineRule="exact"/>
        <w:rPr>
          <w:rFonts w:ascii="Times New Roman" w:cs="Times New Roman" w:eastAsia="Times New Roman" w:hAnsi="Times New Roman"/>
          <w:sz w:val="20"/>
          <w:szCs w:val="20"/>
          <w:color w:val="auto"/>
        </w:rPr>
      </w:pPr>
    </w:p>
    <w:p>
      <w:pPr>
        <w:ind w:left="1580" w:right="359" w:firstLine="656"/>
        <w:spacing w:after="0" w:line="269" w:lineRule="auto"/>
        <w:tabs>
          <w:tab w:leader="none" w:pos="2624"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the Borrower is a U.S. Person,</w:t>
      </w:r>
    </w:p>
    <w:p>
      <w:pPr>
        <w:spacing w:after="0" w:line="159" w:lineRule="exact"/>
        <w:rPr>
          <w:rFonts w:ascii="Times New Roman" w:cs="Times New Roman" w:eastAsia="Times New Roman" w:hAnsi="Times New Roman"/>
          <w:sz w:val="20"/>
          <w:szCs w:val="20"/>
          <w:color w:val="auto"/>
        </w:rPr>
      </w:pPr>
    </w:p>
    <w:p>
      <w:pPr>
        <w:jc w:val="both"/>
        <w:ind w:left="2240" w:right="299" w:firstLine="644"/>
        <w:spacing w:after="0" w:line="245" w:lineRule="auto"/>
        <w:tabs>
          <w:tab w:leader="none" w:pos="3284"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84" w:lineRule="exact"/>
        <w:rPr>
          <w:rFonts w:ascii="Times New Roman" w:cs="Times New Roman" w:eastAsia="Times New Roman" w:hAnsi="Times New Roman"/>
          <w:sz w:val="20"/>
          <w:szCs w:val="20"/>
          <w:color w:val="auto"/>
        </w:rPr>
      </w:pPr>
    </w:p>
    <w:p>
      <w:pPr>
        <w:jc w:val="both"/>
        <w:ind w:left="2240" w:right="299" w:firstLine="644"/>
        <w:spacing w:after="0" w:line="246" w:lineRule="auto"/>
        <w:tabs>
          <w:tab w:leader="none" w:pos="3284"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7" w:name="page78"/>
    <w:bookmarkEnd w:id="77"/>
    <w:p>
      <w:pPr>
        <w:spacing w:after="0" w:line="189" w:lineRule="exact"/>
        <w:rPr>
          <w:sz w:val="20"/>
          <w:szCs w:val="20"/>
          <w:color w:val="auto"/>
        </w:rPr>
      </w:pPr>
    </w:p>
    <w:p>
      <w:pPr>
        <w:ind w:left="2240" w:right="319"/>
        <w:spacing w:after="0" w:line="269" w:lineRule="auto"/>
        <w:rPr>
          <w:sz w:val="20"/>
          <w:szCs w:val="20"/>
          <w:color w:val="auto"/>
        </w:rPr>
      </w:pPr>
      <w:r>
        <w:rPr>
          <w:rFonts w:ascii="Times New Roman" w:cs="Times New Roman" w:eastAsia="Times New Roman" w:hAnsi="Times New Roman"/>
          <w:sz w:val="20"/>
          <w:szCs w:val="20"/>
          <w:color w:val="auto"/>
        </w:rPr>
        <w:t>upon the reasonable request of the Borrower or the Administrative Agent), whichever of the following is applicable:</w:t>
      </w:r>
    </w:p>
    <w:p>
      <w:pPr>
        <w:spacing w:after="0" w:line="173" w:lineRule="exact"/>
        <w:rPr>
          <w:sz w:val="20"/>
          <w:szCs w:val="20"/>
          <w:color w:val="auto"/>
        </w:rPr>
      </w:pPr>
    </w:p>
    <w:p>
      <w:pPr>
        <w:jc w:val="both"/>
        <w:ind w:left="2880" w:right="299" w:firstLine="652"/>
        <w:spacing w:after="0"/>
        <w:tabs>
          <w:tab w:leader="none" w:pos="396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201" w:lineRule="exact"/>
        <w:rPr>
          <w:rFonts w:ascii="Times New Roman" w:cs="Times New Roman" w:eastAsia="Times New Roman" w:hAnsi="Times New Roman"/>
          <w:sz w:val="22"/>
          <w:szCs w:val="22"/>
          <w:color w:val="auto"/>
        </w:rPr>
      </w:pPr>
    </w:p>
    <w:p>
      <w:pPr>
        <w:ind w:left="3960" w:hanging="428"/>
        <w:spacing w:after="0"/>
        <w:tabs>
          <w:tab w:leader="none" w:pos="396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executed copies of IRS Form W-8ECI;</w:t>
      </w:r>
    </w:p>
    <w:p>
      <w:pPr>
        <w:spacing w:after="0" w:line="206" w:lineRule="exact"/>
        <w:rPr>
          <w:rFonts w:ascii="Times New Roman" w:cs="Times New Roman" w:eastAsia="Times New Roman" w:hAnsi="Times New Roman"/>
          <w:sz w:val="22"/>
          <w:szCs w:val="22"/>
          <w:color w:val="auto"/>
        </w:rPr>
      </w:pPr>
    </w:p>
    <w:p>
      <w:pPr>
        <w:jc w:val="both"/>
        <w:ind w:left="2880" w:right="299" w:firstLine="652"/>
        <w:spacing w:after="0"/>
        <w:tabs>
          <w:tab w:leader="none" w:pos="396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Internal Revenue Code, (x) a certificate substantially in the form of </w:t>
      </w:r>
      <w:r>
        <w:rPr>
          <w:rFonts w:ascii="Times New Roman" w:cs="Times New Roman" w:eastAsia="Times New Roman" w:hAnsi="Times New Roman"/>
          <w:sz w:val="20"/>
          <w:szCs w:val="20"/>
          <w:u w:val="single" w:color="auto"/>
          <w:color w:val="auto"/>
        </w:rPr>
        <w:t>Exhibit 3.01-A</w:t>
      </w:r>
      <w:r>
        <w:rPr>
          <w:rFonts w:ascii="Times New Roman" w:cs="Times New Roman" w:eastAsia="Times New Roman" w:hAnsi="Times New Roman"/>
          <w:sz w:val="20"/>
          <w:szCs w:val="20"/>
          <w:color w:val="auto"/>
        </w:rPr>
        <w:t xml:space="preserve">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copies of IRS Form W-8BEN-E (or W-8BEN, as applicable); or</w:t>
      </w:r>
    </w:p>
    <w:p>
      <w:pPr>
        <w:spacing w:after="0" w:line="201" w:lineRule="exact"/>
        <w:rPr>
          <w:rFonts w:ascii="Times New Roman" w:cs="Times New Roman" w:eastAsia="Times New Roman" w:hAnsi="Times New Roman"/>
          <w:sz w:val="22"/>
          <w:szCs w:val="22"/>
          <w:color w:val="auto"/>
        </w:rPr>
      </w:pPr>
    </w:p>
    <w:p>
      <w:pPr>
        <w:jc w:val="both"/>
        <w:ind w:left="2880" w:right="299" w:firstLine="652"/>
        <w:spacing w:after="0"/>
        <w:tabs>
          <w:tab w:leader="none" w:pos="3973"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W-8BEN-E (or W-8BEN, as applicable), a U.S. Tax Compliance Certificate substantially in the form of </w:t>
      </w:r>
      <w:r>
        <w:rPr>
          <w:rFonts w:ascii="Times New Roman" w:cs="Times New Roman" w:eastAsia="Times New Roman" w:hAnsi="Times New Roman"/>
          <w:sz w:val="20"/>
          <w:szCs w:val="20"/>
          <w:u w:val="single" w:color="auto"/>
          <w:color w:val="auto"/>
        </w:rPr>
        <w:t>Exhibit 3.01-B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3.01-C</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3.01-D</w:t>
      </w:r>
      <w:r>
        <w:rPr>
          <w:rFonts w:ascii="Times New Roman" w:cs="Times New Roman" w:eastAsia="Times New Roman" w:hAnsi="Times New Roman"/>
          <w:sz w:val="20"/>
          <w:szCs w:val="20"/>
          <w:color w:val="auto"/>
        </w:rPr>
        <w:t xml:space="preserve"> on behalf of each such direct and indirect partner;</w:t>
      </w:r>
    </w:p>
    <w:p>
      <w:pPr>
        <w:spacing w:after="0" w:line="187" w:lineRule="exact"/>
        <w:rPr>
          <w:rFonts w:ascii="Times New Roman" w:cs="Times New Roman" w:eastAsia="Times New Roman" w:hAnsi="Times New Roman"/>
          <w:sz w:val="22"/>
          <w:szCs w:val="22"/>
          <w:color w:val="auto"/>
        </w:rPr>
      </w:pPr>
    </w:p>
    <w:p>
      <w:pPr>
        <w:jc w:val="both"/>
        <w:ind w:left="2240" w:right="299" w:firstLine="644"/>
        <w:spacing w:after="0" w:line="242" w:lineRule="auto"/>
        <w:tabs>
          <w:tab w:leader="none" w:pos="328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8" w:name="page79"/>
    <w:bookmarkEnd w:id="78"/>
    <w:p>
      <w:pPr>
        <w:spacing w:after="0" w:line="189" w:lineRule="exact"/>
        <w:rPr>
          <w:sz w:val="20"/>
          <w:szCs w:val="20"/>
          <w:color w:val="auto"/>
        </w:rPr>
      </w:pPr>
    </w:p>
    <w:p>
      <w:pPr>
        <w:jc w:val="both"/>
        <w:ind w:left="2240" w:right="299" w:firstLine="644"/>
        <w:spacing w:after="0" w:line="241" w:lineRule="auto"/>
        <w:tabs>
          <w:tab w:leader="none" w:pos="3284" w:val="left"/>
        </w:tabs>
        <w:numPr>
          <w:ilvl w:val="2"/>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Closing Date.</w:t>
      </w:r>
    </w:p>
    <w:p>
      <w:pPr>
        <w:spacing w:after="0" w:line="193" w:lineRule="exact"/>
        <w:rPr>
          <w:rFonts w:ascii="Times New Roman" w:cs="Times New Roman" w:eastAsia="Times New Roman" w:hAnsi="Times New Roman"/>
          <w:sz w:val="20"/>
          <w:szCs w:val="20"/>
          <w:color w:val="auto"/>
        </w:rPr>
      </w:pPr>
    </w:p>
    <w:p>
      <w:pPr>
        <w:jc w:val="both"/>
        <w:ind w:left="1580" w:right="299" w:firstLine="656"/>
        <w:spacing w:after="0" w:line="249" w:lineRule="auto"/>
        <w:tabs>
          <w:tab w:leader="none" w:pos="262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agrees that if any form or certification it previously delivered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Treatment of Certain Refunds</w:t>
      </w:r>
      <w:r>
        <w:rPr>
          <w:rFonts w:ascii="Times New Roman" w:cs="Times New Roman" w:eastAsia="Times New Roman" w:hAnsi="Times New Roman"/>
          <w:sz w:val="19"/>
          <w:szCs w:val="19"/>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reasonable discretion exercised in good faith, that it has received a refund of any Taxes as to which it has been indemnified by any Loan Party or with respect to which any Loan Party has paid additional amounts pursuant to this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it shall pay to the Loan Party an amount equal to such refund (but only to the extent of indemnity payments made, or additional amounts paid, by a Loan Party under this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200" w:lineRule="exact"/>
        <w:rPr>
          <w:rFonts w:ascii="Times New Roman" w:cs="Times New Roman" w:eastAsia="Times New Roman" w:hAnsi="Times New Roman"/>
          <w:sz w:val="19"/>
          <w:szCs w:val="19"/>
          <w:color w:val="auto"/>
        </w:rPr>
      </w:pPr>
    </w:p>
    <w:p>
      <w:pPr>
        <w:spacing w:after="0" w:line="207" w:lineRule="exact"/>
        <w:rPr>
          <w:rFonts w:ascii="Times New Roman" w:cs="Times New Roman" w:eastAsia="Times New Roman" w:hAnsi="Times New Roman"/>
          <w:sz w:val="19"/>
          <w:szCs w:val="19"/>
          <w:color w:val="auto"/>
        </w:rPr>
      </w:pPr>
    </w:p>
    <w:p>
      <w:pPr>
        <w:jc w:val="both"/>
        <w:ind w:left="940" w:right="299" w:firstLine="648"/>
        <w:spacing w:after="0" w:line="249" w:lineRule="auto"/>
        <w:tabs>
          <w:tab w:leader="none" w:pos="203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or the L/C Issuer, the termination of the Aggregate Revolving Commitments and the repayment, satisfaction or discharge of all other Obligations.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9" w:name="page80"/>
    <w:bookmarkEnd w:id="79"/>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3.02 </w:t>
      </w:r>
      <w:r>
        <w:rPr>
          <w:rFonts w:ascii="Times New Roman" w:cs="Times New Roman" w:eastAsia="Times New Roman" w:hAnsi="Times New Roman"/>
          <w:sz w:val="19"/>
          <w:szCs w:val="19"/>
          <w:b w:val="1"/>
          <w:bCs w:val="1"/>
          <w:u w:val="single" w:color="auto"/>
          <w:color w:val="auto"/>
        </w:rPr>
        <w:t>Illegality.</w:t>
      </w:r>
    </w:p>
    <w:p>
      <w:pPr>
        <w:spacing w:after="0" w:line="215"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 xml:space="preserve">If any Lender determines that any Law has made it unlawful, or that any Governmental Authority has asserted that it is unlawful, for any Lender or its Lending Office to make, maintain or fund Loans whose interest is determined by reference to SOFR, Term SOFR or the Term SOFR Daily Floating Rate, then, on notice thereof by such Lender to the Borrower through the Administrative Agent, (i) any obligation of such Lender to make or continue Term SOFR Loans or to convert Base Rate Loans or Term SOFR Daily Floating Rate Loans to Term SOFR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Term SOFR Loans or Term SOFR Daily Floating Rate Loans of such Lender to Base Rate Loans (the interest rate on which Base Rate Loans of such Lender shall, if necessary to avoid such illegality, be determined by the Administrative Agent without reference to the Term SOFR component of the Base Rate), either (1) in the case of Term SOFR Loans, on the last day of the Interest Period therefor, if such Lender may lawfully continue to maintain such Term SOFR Loans to such day, or immediately, if such Term SOFR may not lawfully continue to maintain such Term SOFR Loans or (2) immediately, in the case of Term SOFR Daily Floating Rate Loans and (y) if such notice asserts the illegality of such Lender determining or charging interest rates based upon Term SOFR or the Term SOFR Daily Floating Rate,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the Term SOFR or the Term SOFR Daily Floating Rate.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3.03 </w:t>
      </w:r>
      <w:r>
        <w:rPr>
          <w:rFonts w:ascii="Times New Roman" w:cs="Times New Roman" w:eastAsia="Times New Roman" w:hAnsi="Times New Roman"/>
          <w:sz w:val="19"/>
          <w:szCs w:val="19"/>
          <w:b w:val="1"/>
          <w:bCs w:val="1"/>
          <w:u w:val="single" w:color="auto"/>
          <w:color w:val="auto"/>
        </w:rPr>
        <w:t>Inability to Determine Rates.</w:t>
      </w:r>
    </w:p>
    <w:p>
      <w:pPr>
        <w:spacing w:after="0" w:line="215" w:lineRule="exact"/>
        <w:rPr>
          <w:sz w:val="20"/>
          <w:szCs w:val="20"/>
          <w:color w:val="auto"/>
        </w:rPr>
      </w:pPr>
    </w:p>
    <w:p>
      <w:pPr>
        <w:jc w:val="both"/>
        <w:ind w:left="940" w:right="299" w:firstLine="648"/>
        <w:spacing w:after="0" w:line="241" w:lineRule="auto"/>
        <w:tabs>
          <w:tab w:leader="none" w:pos="198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in connection with any request for a Term SOFR Loan or Term SOFR Daily Floating Rate Loan or a conversion to or continuation thereof, as applicable, (i) the Administrative Agent determines (which determination shall be conclusive absent manifest error) that (A) no Successor Rate has been determined in accordance with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and the circumstances under clause (i) of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or the Scheduled Unavailability Date has occurred or (B) adequate and reasonable means do not otherwise exist for determining Term SOFR for any requested Interest Period with respect to a proposed Term SOFR Loan or in connection with an existing or proposed Base Rate Loan or Term SOFR Daily Floating Rate Loan or (ii) the Administrative Agent or the Required Lenders determine that for any reason that Term SOFR for any requested Interest Period with respect to a proposed Term SOFR Loan or Term SOFR Daily Floating Rate does not adequately and fairly reflect the cost to such Lenders of funding such Loan, the Administrative Agent will promptly so notify the Borrower and each Lender. Thereafter, (x) the obligation of the Lenders to make or maintain Term SOFR Loans or to convert Base Rate Loans to Term SOFR Loans shall be suspended (to the extent of the affected Term SOFR Loans or Interest Periods), (y) the obligation of the Lenders to make or maintain Term SOFR Daily Floating Rate Loans or to convert Base Rate Loans to Term SOFR Daily Floating Rate Loans shall be suspended (to the extent of the affected Term SOFR Daily Floating Rate Loans) and (z) in the event of a determination described in the preceding sentence with respect to the Term SOFR component of the Base Rate, the utilization of the Term SOFR component in determining the Base Rate shall be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0" w:name="page81"/>
    <w:bookmarkEnd w:id="80"/>
    <w:p>
      <w:pPr>
        <w:spacing w:after="0" w:line="189" w:lineRule="exact"/>
        <w:rPr>
          <w:sz w:val="20"/>
          <w:szCs w:val="20"/>
          <w:color w:val="auto"/>
        </w:rPr>
      </w:pPr>
    </w:p>
    <w:p>
      <w:pPr>
        <w:jc w:val="both"/>
        <w:ind w:left="940" w:right="299"/>
        <w:spacing w:after="0" w:line="242" w:lineRule="auto"/>
        <w:rPr>
          <w:sz w:val="20"/>
          <w:szCs w:val="20"/>
          <w:color w:val="auto"/>
        </w:rPr>
      </w:pPr>
      <w:r>
        <w:rPr>
          <w:rFonts w:ascii="Times New Roman" w:cs="Times New Roman" w:eastAsia="Times New Roman" w:hAnsi="Times New Roman"/>
          <w:sz w:val="20"/>
          <w:szCs w:val="20"/>
          <w:color w:val="auto"/>
        </w:rPr>
        <w:t xml:space="preserve">suspended, in each case until the Administrative Agent (or, in the case of a determination by the Required Lenders described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3.03(a</w:t>
      </w:r>
      <w:r>
        <w:rPr>
          <w:rFonts w:ascii="Times New Roman" w:cs="Times New Roman" w:eastAsia="Times New Roman" w:hAnsi="Times New Roman"/>
          <w:sz w:val="20"/>
          <w:szCs w:val="20"/>
          <w:color w:val="auto"/>
        </w:rPr>
        <w:t>), until the Administrative Agent upon instruction of the Required Lenders) revokes such notice. Upon receipt of such notice, (i) the Borrower may revoke any pending request for a Borrowing of, conversion to or continuation of Term SOFR Loans or Term SOFR Daily Floating Rate Loans (to the extent of the affected Term SOFR Loans or Interest Periods) or Term SOFR Daily Floating Rate Loans or, failing that, will be deemed to have converted such request into a request for a Borrowing of Base Rate Loans in the amount specified therein, (ii) any outstanding Term SOFR Loans shall be deemed to have been converted to Base Rate Loans immediately at the end of their respective applicable Interest Period and (iii) any outstanding Term SOFR Daily Floating Rate Loans shall be deemed to have been converted to Base Rate Loans immediately upon receipt of such notice.</w:t>
      </w:r>
    </w:p>
    <w:p>
      <w:pPr>
        <w:spacing w:after="0" w:line="190" w:lineRule="exact"/>
        <w:rPr>
          <w:sz w:val="20"/>
          <w:szCs w:val="20"/>
          <w:color w:val="auto"/>
        </w:rPr>
      </w:pPr>
    </w:p>
    <w:p>
      <w:pPr>
        <w:jc w:val="both"/>
        <w:ind w:left="940" w:right="299" w:firstLine="648"/>
        <w:spacing w:after="0" w:line="246" w:lineRule="auto"/>
        <w:tabs>
          <w:tab w:leader="none" w:pos="198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84" w:lineRule="exact"/>
        <w:rPr>
          <w:rFonts w:ascii="Times New Roman" w:cs="Times New Roman" w:eastAsia="Times New Roman" w:hAnsi="Times New Roman"/>
          <w:sz w:val="20"/>
          <w:szCs w:val="20"/>
          <w:color w:val="auto"/>
        </w:rPr>
      </w:pPr>
    </w:p>
    <w:p>
      <w:pPr>
        <w:jc w:val="both"/>
        <w:ind w:left="1580" w:right="299" w:firstLine="656"/>
        <w:spacing w:after="0" w:line="254" w:lineRule="auto"/>
        <w:tabs>
          <w:tab w:leader="none" w:pos="262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173" w:lineRule="exact"/>
        <w:rPr>
          <w:rFonts w:ascii="Times New Roman" w:cs="Times New Roman" w:eastAsia="Times New Roman" w:hAnsi="Times New Roman"/>
          <w:sz w:val="20"/>
          <w:szCs w:val="20"/>
          <w:color w:val="auto"/>
        </w:rPr>
      </w:pPr>
    </w:p>
    <w:p>
      <w:pPr>
        <w:jc w:val="both"/>
        <w:ind w:left="1580" w:right="299" w:firstLine="656"/>
        <w:spacing w:after="0" w:line="242" w:lineRule="auto"/>
        <w:tabs>
          <w:tab w:leader="none" w:pos="262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cs="Times New Roman" w:eastAsia="Times New Roman" w:hAnsi="Times New Roman"/>
          <w:sz w:val="20"/>
          <w:szCs w:val="20"/>
          <w:u w:val="single" w:color="auto"/>
          <w:color w:val="auto"/>
        </w:rPr>
        <w:t>Scheduled Unavailability Date</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940" w:right="299" w:firstLine="648"/>
        <w:spacing w:after="0" w:line="243" w:lineRule="auto"/>
        <w:rPr>
          <w:sz w:val="20"/>
          <w:szCs w:val="20"/>
          <w:color w:val="auto"/>
        </w:rPr>
      </w:pPr>
      <w:r>
        <w:rPr>
          <w:rFonts w:ascii="Times New Roman" w:cs="Times New Roman" w:eastAsia="Times New Roman" w:hAnsi="Times New Roman"/>
          <w:sz w:val="20"/>
          <w:szCs w:val="20"/>
          <w:color w:val="auto"/>
        </w:rPr>
        <w:t>then, on a date and time determined by the Administrative Agent (any such date, the “</w:t>
      </w:r>
      <w:r>
        <w:rPr>
          <w:rFonts w:ascii="Times New Roman" w:cs="Times New Roman" w:eastAsia="Times New Roman" w:hAnsi="Times New Roman"/>
          <w:sz w:val="20"/>
          <w:szCs w:val="20"/>
          <w:u w:val="single" w:color="auto"/>
          <w:color w:val="auto"/>
        </w:rPr>
        <w:t>Term SOFR Replacement Date</w:t>
      </w:r>
      <w:r>
        <w:rPr>
          <w:rFonts w:ascii="Times New Roman" w:cs="Times New Roman" w:eastAsia="Times New Roman" w:hAnsi="Times New Roman"/>
          <w:sz w:val="20"/>
          <w:szCs w:val="20"/>
          <w:color w:val="auto"/>
        </w:rPr>
        <w:t xml:space="preserve">”), which date shall be at the end of an Interest Period or on the relevant interest payment date, as applicable, for interest calculated and, solely with respect to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 no later than the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940" w:right="299" w:firstLine="648"/>
        <w:spacing w:after="0" w:line="269" w:lineRule="auto"/>
        <w:rPr>
          <w:sz w:val="20"/>
          <w:szCs w:val="20"/>
          <w:color w:val="auto"/>
        </w:rPr>
      </w:pPr>
      <w:r>
        <w:rPr>
          <w:rFonts w:ascii="Times New Roman" w:cs="Times New Roman" w:eastAsia="Times New Roman" w:hAnsi="Times New Roman"/>
          <w:sz w:val="20"/>
          <w:szCs w:val="20"/>
          <w:color w:val="auto"/>
        </w:rPr>
        <w:t>If the Successor Rate is Daily Simple SOFR, all interest payments will be payable on a quarterly basis.</w:t>
      </w:r>
    </w:p>
    <w:p>
      <w:pPr>
        <w:spacing w:after="0" w:line="159" w:lineRule="exact"/>
        <w:rPr>
          <w:sz w:val="20"/>
          <w:szCs w:val="20"/>
          <w:color w:val="auto"/>
        </w:rPr>
      </w:pPr>
    </w:p>
    <w:p>
      <w:pPr>
        <w:jc w:val="both"/>
        <w:ind w:left="940" w:right="299" w:firstLine="648"/>
        <w:spacing w:after="0" w:line="254" w:lineRule="auto"/>
        <w:rPr>
          <w:sz w:val="20"/>
          <w:szCs w:val="20"/>
          <w:color w:val="auto"/>
        </w:rPr>
      </w:pPr>
      <w:r>
        <w:rPr>
          <w:rFonts w:ascii="Times New Roman" w:cs="Times New Roman" w:eastAsia="Times New Roman" w:hAnsi="Times New Roman"/>
          <w:sz w:val="20"/>
          <w:szCs w:val="20"/>
          <w:color w:val="auto"/>
        </w:rPr>
        <w:t>Notwithstanding anything to the contrary herein, (i) if the Administrative Agent determines that Daily Simple SOFR is not available on or prior to the Term SOFR Replacement Date or (ii) if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1" w:name="page82"/>
    <w:bookmarkEnd w:id="81"/>
    <w:p>
      <w:pPr>
        <w:spacing w:after="0" w:line="189" w:lineRule="exact"/>
        <w:rPr>
          <w:sz w:val="20"/>
          <w:szCs w:val="20"/>
          <w:color w:val="auto"/>
        </w:rPr>
      </w:pPr>
    </w:p>
    <w:p>
      <w:pPr>
        <w:jc w:val="both"/>
        <w:ind w:left="940" w:right="299"/>
        <w:spacing w:after="0" w:line="241" w:lineRule="auto"/>
        <w:rPr>
          <w:sz w:val="20"/>
          <w:szCs w:val="20"/>
          <w:color w:val="auto"/>
        </w:rPr>
      </w:pPr>
      <w:r>
        <w:rPr>
          <w:rFonts w:ascii="Times New Roman" w:cs="Times New Roman" w:eastAsia="Times New Roman" w:hAnsi="Times New Roman"/>
          <w:sz w:val="20"/>
          <w:szCs w:val="20"/>
          <w:color w:val="auto"/>
        </w:rPr>
        <w:t xml:space="preserve">the events or circumstances of the type described in </w:t>
      </w:r>
      <w:r>
        <w:rPr>
          <w:rFonts w:ascii="Times New Roman" w:cs="Times New Roman" w:eastAsia="Times New Roman" w:hAnsi="Times New Roman"/>
          <w:sz w:val="20"/>
          <w:szCs w:val="20"/>
          <w:u w:val="single" w:color="auto"/>
          <w:color w:val="auto"/>
        </w:rPr>
        <w:t>Section 3.03(b)(i)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at the end of any Interest Period, relevant interest payment date or payment period for interest calculated, as applicable, with an alternative benchmark rate giving due consideration to any evolving or then existing convention for similar Dollar denominated credit facilities syndicated and agented in the United States for such alternative benchmark and, in each case, including any mathematical or other adjustments to such benchmark giving due consideration to any evolving or then existing convention for similar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90" w:lineRule="exact"/>
        <w:rPr>
          <w:sz w:val="20"/>
          <w:szCs w:val="20"/>
          <w:color w:val="auto"/>
        </w:rPr>
      </w:pPr>
    </w:p>
    <w:p>
      <w:pPr>
        <w:jc w:val="both"/>
        <w:ind w:left="940" w:right="319" w:firstLine="648"/>
        <w:spacing w:after="0" w:line="269" w:lineRule="auto"/>
        <w:rPr>
          <w:sz w:val="20"/>
          <w:szCs w:val="20"/>
          <w:color w:val="auto"/>
        </w:rPr>
      </w:pPr>
      <w:r>
        <w:rPr>
          <w:rFonts w:ascii="Times New Roman" w:cs="Times New Roman" w:eastAsia="Times New Roman" w:hAnsi="Times New Roman"/>
          <w:sz w:val="20"/>
          <w:szCs w:val="20"/>
          <w:color w:val="auto"/>
        </w:rPr>
        <w:t>The Administrative Agent will promptly (in one or more notices) notify the Borrower and each Lender of the implementation of any Successor Rate.</w:t>
      </w:r>
    </w:p>
    <w:p>
      <w:pPr>
        <w:spacing w:after="0" w:line="159" w:lineRule="exact"/>
        <w:rPr>
          <w:sz w:val="20"/>
          <w:szCs w:val="20"/>
          <w:color w:val="auto"/>
        </w:rPr>
      </w:pPr>
    </w:p>
    <w:p>
      <w:pPr>
        <w:jc w:val="both"/>
        <w:ind w:left="94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Any Successor Rate shall be applied in a manner consistent with market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80" w:lineRule="exact"/>
        <w:rPr>
          <w:sz w:val="20"/>
          <w:szCs w:val="20"/>
          <w:color w:val="auto"/>
        </w:rPr>
      </w:pPr>
    </w:p>
    <w:p>
      <w:pPr>
        <w:jc w:val="both"/>
        <w:ind w:left="940" w:right="299" w:firstLine="648"/>
        <w:spacing w:after="0" w:line="254" w:lineRule="auto"/>
        <w:rPr>
          <w:sz w:val="20"/>
          <w:szCs w:val="20"/>
          <w:color w:val="auto"/>
        </w:rPr>
      </w:pPr>
      <w:r>
        <w:rPr>
          <w:rFonts w:ascii="Times New Roman" w:cs="Times New Roman" w:eastAsia="Times New Roman" w:hAnsi="Times New Roman"/>
          <w:sz w:val="20"/>
          <w:szCs w:val="20"/>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74" w:lineRule="exact"/>
        <w:rPr>
          <w:sz w:val="20"/>
          <w:szCs w:val="20"/>
          <w:color w:val="auto"/>
        </w:rPr>
      </w:pPr>
    </w:p>
    <w:p>
      <w:pPr>
        <w:jc w:val="both"/>
        <w:ind w:left="94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(but after consultation with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9" w:lineRule="exact"/>
        <w:rPr>
          <w:sz w:val="20"/>
          <w:szCs w:val="20"/>
          <w:color w:val="auto"/>
        </w:rPr>
      </w:pPr>
    </w:p>
    <w:p>
      <w:pPr>
        <w:jc w:val="both"/>
        <w:ind w:left="94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those Lenders that either have not made, or do not have an obligation under this Agreement to make, the relevant Loans shall be excluded from any determination of Required Lenders.</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3.04 </w:t>
      </w:r>
      <w:r>
        <w:rPr>
          <w:rFonts w:ascii="Times New Roman" w:cs="Times New Roman" w:eastAsia="Times New Roman" w:hAnsi="Times New Roman"/>
          <w:sz w:val="19"/>
          <w:szCs w:val="19"/>
          <w:b w:val="1"/>
          <w:bCs w:val="1"/>
          <w:u w:val="single" w:color="auto"/>
          <w:color w:val="auto"/>
        </w:rPr>
        <w:t>Increased Costs; Reserves on Term SOFR Loans.</w:t>
      </w:r>
    </w:p>
    <w:p>
      <w:pPr>
        <w:spacing w:after="0" w:line="215" w:lineRule="exact"/>
        <w:rPr>
          <w:sz w:val="20"/>
          <w:szCs w:val="20"/>
          <w:color w:val="auto"/>
        </w:rPr>
      </w:pPr>
    </w:p>
    <w:p>
      <w:pPr>
        <w:ind w:left="1980" w:hanging="392"/>
        <w:spacing w:after="0"/>
        <w:tabs>
          <w:tab w:leader="none" w:pos="19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20" w:lineRule="exact"/>
        <w:rPr>
          <w:rFonts w:ascii="Times New Roman" w:cs="Times New Roman" w:eastAsia="Times New Roman" w:hAnsi="Times New Roman"/>
          <w:sz w:val="20"/>
          <w:szCs w:val="20"/>
          <w:color w:val="auto"/>
        </w:rPr>
      </w:pPr>
    </w:p>
    <w:p>
      <w:pPr>
        <w:ind w:left="44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68</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2" w:name="page83"/>
    <w:bookmarkEnd w:id="82"/>
    <w:p>
      <w:pPr>
        <w:spacing w:after="0" w:line="189" w:lineRule="exact"/>
        <w:rPr>
          <w:sz w:val="20"/>
          <w:szCs w:val="20"/>
          <w:color w:val="auto"/>
        </w:rPr>
      </w:pPr>
    </w:p>
    <w:p>
      <w:pPr>
        <w:jc w:val="both"/>
        <w:ind w:left="1580" w:right="299" w:firstLine="656"/>
        <w:spacing w:after="0" w:line="274" w:lineRule="auto"/>
        <w:tabs>
          <w:tab w:leader="none" w:pos="2624"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modify or deem applicable any reserve, special deposit, compulsory loan, insurance charge or similar requirement against assets of, deposits with or for the account of, or credit extended or participated in by, any Lender or the L/C Issuer;</w:t>
      </w:r>
    </w:p>
    <w:p>
      <w:pPr>
        <w:spacing w:after="0" w:line="156" w:lineRule="exact"/>
        <w:rPr>
          <w:rFonts w:ascii="Times New Roman" w:cs="Times New Roman" w:eastAsia="Times New Roman" w:hAnsi="Times New Roman"/>
          <w:sz w:val="19"/>
          <w:szCs w:val="19"/>
          <w:color w:val="auto"/>
        </w:rPr>
      </w:pPr>
    </w:p>
    <w:p>
      <w:pPr>
        <w:jc w:val="both"/>
        <w:ind w:left="1580" w:right="319" w:firstLine="656"/>
        <w:spacing w:after="0" w:line="246" w:lineRule="auto"/>
        <w:tabs>
          <w:tab w:leader="none" w:pos="262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84" w:lineRule="exact"/>
        <w:rPr>
          <w:rFonts w:ascii="Times New Roman" w:cs="Times New Roman" w:eastAsia="Times New Roman" w:hAnsi="Times New Roman"/>
          <w:sz w:val="20"/>
          <w:szCs w:val="20"/>
          <w:color w:val="auto"/>
        </w:rPr>
      </w:pPr>
    </w:p>
    <w:p>
      <w:pPr>
        <w:jc w:val="both"/>
        <w:ind w:left="1580" w:right="299" w:firstLine="656"/>
        <w:spacing w:after="0" w:line="254" w:lineRule="auto"/>
        <w:tabs>
          <w:tab w:leader="none" w:pos="262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the L/C Issuer any other condition, cost or expense affecting this Agreement, Term SOFR Loans or Term SOFR Daily Floating Rate Loans made by such Lender or any Letter of Credit or participation therein;</w:t>
      </w:r>
    </w:p>
    <w:p>
      <w:pPr>
        <w:spacing w:after="0" w:line="174"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186" w:lineRule="exact"/>
        <w:rPr>
          <w:sz w:val="20"/>
          <w:szCs w:val="20"/>
          <w:color w:val="auto"/>
        </w:rPr>
      </w:pPr>
    </w:p>
    <w:p>
      <w:pPr>
        <w:jc w:val="both"/>
        <w:ind w:left="940" w:right="299" w:firstLine="648"/>
        <w:spacing w:after="0" w:line="241" w:lineRule="auto"/>
        <w:tabs>
          <w:tab w:leader="none" w:pos="198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195"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A certificate of a Lender or the L/C Issuer setting forth the amount or amounts necessary to compensate such Lender or the L/C Issuer or its holding company, as the case may be, as specified in subsection (a) or (b) of this Section and delivered to the Borrower shall be conclusive absent manifest error. The Borrower shall pay such Lender or the L/C Issuer, as the case may be, the amount shown as due on any such certificate within ten days after receipt thereof.</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9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required to compensate a Lender or the L/C Issuer pursuant to the foregoing provisions of this Section for any increased costs incurred or reductions suffered more than six months prior to the date that such Lender or the L/C Issuer, as the case may be, notifies the Borrower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3" w:name="page84"/>
    <w:bookmarkEnd w:id="83"/>
    <w:p>
      <w:pPr>
        <w:spacing w:after="0" w:line="189" w:lineRule="exact"/>
        <w:rPr>
          <w:sz w:val="20"/>
          <w:szCs w:val="20"/>
          <w:color w:val="auto"/>
        </w:rPr>
      </w:pPr>
    </w:p>
    <w:p>
      <w:pPr>
        <w:jc w:val="both"/>
        <w:ind w:left="940" w:right="299"/>
        <w:spacing w:after="0" w:line="249" w:lineRule="auto"/>
        <w:rPr>
          <w:sz w:val="20"/>
          <w:szCs w:val="20"/>
          <w:color w:val="auto"/>
        </w:rPr>
      </w:pPr>
      <w:r>
        <w:rPr>
          <w:rFonts w:ascii="Times New Roman" w:cs="Times New Roman" w:eastAsia="Times New Roman" w:hAnsi="Times New Roman"/>
          <w:sz w:val="20"/>
          <w:szCs w:val="20"/>
          <w:color w:val="auto"/>
        </w:rPr>
        <w:t>of the Change in Law giving rise to such increased costs or reductions and of such Lender’s or the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3.05 </w:t>
      </w:r>
      <w:r>
        <w:rPr>
          <w:rFonts w:ascii="Times New Roman" w:cs="Times New Roman" w:eastAsia="Times New Roman" w:hAnsi="Times New Roman"/>
          <w:sz w:val="19"/>
          <w:szCs w:val="19"/>
          <w:b w:val="1"/>
          <w:bCs w:val="1"/>
          <w:u w:val="single" w:color="auto"/>
          <w:color w:val="auto"/>
        </w:rPr>
        <w:t>Compensation for Losses.</w:t>
      </w:r>
    </w:p>
    <w:p>
      <w:pPr>
        <w:spacing w:after="0" w:line="21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Upon demand of any Lender (with a copy to the Administrative Agent) from time to time, the Borrower shall promptly compensate such Lender for and hold such Lender harmless from any loss, cost or expense incurred by it as a result of:</w:t>
      </w:r>
    </w:p>
    <w:p>
      <w:pPr>
        <w:spacing w:after="0" w:line="174" w:lineRule="exact"/>
        <w:rPr>
          <w:sz w:val="20"/>
          <w:szCs w:val="20"/>
          <w:color w:val="auto"/>
        </w:rPr>
      </w:pPr>
    </w:p>
    <w:p>
      <w:pPr>
        <w:jc w:val="both"/>
        <w:ind w:left="940" w:right="319" w:firstLine="648"/>
        <w:spacing w:after="0" w:line="254" w:lineRule="auto"/>
        <w:tabs>
          <w:tab w:leader="none" w:pos="198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Term SOFR Loan on a day other than the last day of the Interest Period for such Loan (whether voluntary, mandatory, automatic, by reason of acceleration, or otherwise);</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Borrower (for a reason other than the failure of such Lender to make a Loan) to prepay, borrow, continue or convert any Term SOFR Loan on the date or in the amount notified by the Borrower; or</w:t>
      </w:r>
    </w:p>
    <w:p>
      <w:pPr>
        <w:spacing w:after="0" w:line="174"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Term SOFR Loan on a day other than the last day of the Interest Period therefor as a result of a request by the Borrower pursuant to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3.06 </w:t>
      </w:r>
      <w:r>
        <w:rPr>
          <w:rFonts w:ascii="Times New Roman" w:cs="Times New Roman" w:eastAsia="Times New Roman" w:hAnsi="Times New Roman"/>
          <w:sz w:val="19"/>
          <w:szCs w:val="19"/>
          <w:b w:val="1"/>
          <w:bCs w:val="1"/>
          <w:u w:val="single" w:color="auto"/>
          <w:color w:val="auto"/>
        </w:rPr>
        <w:t>Mitigation Obligations; Replacement of Lenders.</w:t>
      </w:r>
    </w:p>
    <w:p>
      <w:pPr>
        <w:spacing w:after="0" w:line="215" w:lineRule="exact"/>
        <w:rPr>
          <w:sz w:val="20"/>
          <w:szCs w:val="20"/>
          <w:color w:val="auto"/>
        </w:rPr>
      </w:pPr>
    </w:p>
    <w:p>
      <w:pPr>
        <w:jc w:val="both"/>
        <w:ind w:left="940" w:right="299" w:firstLine="648"/>
        <w:spacing w:after="0" w:line="254" w:lineRule="auto"/>
        <w:tabs>
          <w:tab w:leader="none" w:pos="2011"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Designation of a Different Lending Office</w:t>
      </w:r>
      <w:r>
        <w:rPr>
          <w:rFonts w:ascii="Times New Roman" w:cs="Times New Roman" w:eastAsia="Times New Roman" w:hAnsi="Times New Roman"/>
          <w:sz w:val="19"/>
          <w:szCs w:val="19"/>
          <w:color w:val="auto"/>
        </w:rPr>
        <w:t xml:space="preserve">. Each Lender may make any Credit Extension to the Borrower through any Lending Office, provided that the exercise of this option shall not affect the obligation of the Borrower to repay the Credit Extension in accordance with the terms of this Agreement. If any Lender requests compensation under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or requires the Borrower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or if any Lender gives a notice pursuant to </w:t>
      </w:r>
      <w:r>
        <w:rPr>
          <w:rFonts w:ascii="Times New Roman" w:cs="Times New Roman" w:eastAsia="Times New Roman" w:hAnsi="Times New Roman"/>
          <w:sz w:val="19"/>
          <w:szCs w:val="19"/>
          <w:u w:val="single" w:color="auto"/>
          <w:color w:val="auto"/>
        </w:rPr>
        <w:t>Section 3.02</w:t>
      </w:r>
      <w:r>
        <w:rPr>
          <w:rFonts w:ascii="Times New Roman" w:cs="Times New Roman" w:eastAsia="Times New Roman" w:hAnsi="Times New Roman"/>
          <w:sz w:val="19"/>
          <w:szCs w:val="19"/>
          <w:color w:val="auto"/>
        </w:rPr>
        <w:t xml:space="preserve">, then at the request of the Borrower such Lender or the L/C Issuer, as applicable, shall use reasonable efforts to designate a different Lending Office for funding or booking its Loans hereunder or to assign its rights and obligations hereunder to another of its offices, branches or affiliates, if, in the judgment of such Lender or the L/C Issuer, as applicable, such designation or assignment (i) would eliminate or reduce amounts payable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3.04</w:t>
      </w:r>
      <w:r>
        <w:rPr>
          <w:rFonts w:ascii="Times New Roman" w:cs="Times New Roman" w:eastAsia="Times New Roman" w:hAnsi="Times New Roman"/>
          <w:sz w:val="19"/>
          <w:szCs w:val="19"/>
          <w:color w:val="auto"/>
        </w:rPr>
        <w:t xml:space="preserve">, as the case may be, in the future, or eliminate the need for the notice pursuant to </w:t>
      </w:r>
      <w:r>
        <w:rPr>
          <w:rFonts w:ascii="Times New Roman" w:cs="Times New Roman" w:eastAsia="Times New Roman" w:hAnsi="Times New Roman"/>
          <w:sz w:val="19"/>
          <w:szCs w:val="19"/>
          <w:u w:val="single" w:color="auto"/>
          <w:color w:val="auto"/>
        </w:rPr>
        <w:t>Section 3.02</w:t>
      </w:r>
      <w:r>
        <w:rPr>
          <w:rFonts w:ascii="Times New Roman" w:cs="Times New Roman" w:eastAsia="Times New Roman" w:hAnsi="Times New Roman"/>
          <w:sz w:val="19"/>
          <w:szCs w:val="19"/>
          <w:color w:val="auto"/>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186" w:lineRule="exact"/>
        <w:rPr>
          <w:rFonts w:ascii="Times New Roman" w:cs="Times New Roman" w:eastAsia="Times New Roman" w:hAnsi="Times New Roman"/>
          <w:sz w:val="19"/>
          <w:szCs w:val="19"/>
          <w:color w:val="auto"/>
        </w:rPr>
      </w:pPr>
    </w:p>
    <w:p>
      <w:pPr>
        <w:jc w:val="both"/>
        <w:ind w:left="940" w:right="299" w:firstLine="648"/>
        <w:spacing w:after="0" w:line="249" w:lineRule="auto"/>
        <w:tabs>
          <w:tab w:leader="none" w:pos="19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and, in each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4" w:name="page85"/>
    <w:bookmarkEnd w:id="84"/>
    <w:p>
      <w:pPr>
        <w:spacing w:after="0" w:line="189" w:lineRule="exact"/>
        <w:rPr>
          <w:sz w:val="20"/>
          <w:szCs w:val="20"/>
          <w:color w:val="auto"/>
        </w:rPr>
      </w:pPr>
    </w:p>
    <w:p>
      <w:pPr>
        <w:ind w:left="940" w:right="299"/>
        <w:spacing w:after="0" w:line="269" w:lineRule="auto"/>
        <w:rPr>
          <w:sz w:val="20"/>
          <w:szCs w:val="20"/>
          <w:color w:val="auto"/>
        </w:rPr>
      </w:pPr>
      <w:r>
        <w:rPr>
          <w:rFonts w:ascii="Times New Roman" w:cs="Times New Roman" w:eastAsia="Times New Roman" w:hAnsi="Times New Roman"/>
          <w:sz w:val="20"/>
          <w:szCs w:val="20"/>
          <w:color w:val="auto"/>
        </w:rPr>
        <w:t xml:space="preserve">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 xml:space="preserve">, the Borrower may replace such Lender in accordance with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3.07 </w:t>
      </w:r>
      <w:r>
        <w:rPr>
          <w:rFonts w:ascii="Times New Roman" w:cs="Times New Roman" w:eastAsia="Times New Roman" w:hAnsi="Times New Roman"/>
          <w:sz w:val="19"/>
          <w:szCs w:val="19"/>
          <w:b w:val="1"/>
          <w:bCs w:val="1"/>
          <w:u w:val="single" w:color="auto"/>
          <w:color w:val="auto"/>
        </w:rPr>
        <w:t>Survival.</w:t>
      </w:r>
    </w:p>
    <w:p>
      <w:pPr>
        <w:spacing w:after="0" w:line="21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All of the Loan Parties’ obligations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survive termination of the Aggregate Revolving Commitments, repayment of all other Obligations hereunder, and resignation of the Administrative Agent.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2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b w:val="1"/>
          <w:bCs w:val="1"/>
          <w:color w:val="auto"/>
        </w:rPr>
        <w:t>CONDITIONS PRECEDENT TO CREDIT EXTENSIONS</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4.01 </w:t>
      </w:r>
      <w:r>
        <w:rPr>
          <w:rFonts w:ascii="Times New Roman" w:cs="Times New Roman" w:eastAsia="Times New Roman" w:hAnsi="Times New Roman"/>
          <w:sz w:val="19"/>
          <w:szCs w:val="19"/>
          <w:b w:val="1"/>
          <w:bCs w:val="1"/>
          <w:u w:val="single" w:color="auto"/>
          <w:color w:val="auto"/>
        </w:rPr>
        <w:t>Conditions to Initial Credit Extension.</w:t>
      </w:r>
    </w:p>
    <w:p>
      <w:pPr>
        <w:spacing w:after="0" w:line="215"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The obligation of the L/C Issuer and each Lender to make its initial Credit Extension hereunder is subject to the satisfaction of the following conditions precedent:</w:t>
      </w:r>
    </w:p>
    <w:p>
      <w:pPr>
        <w:spacing w:after="0" w:line="159" w:lineRule="exact"/>
        <w:rPr>
          <w:sz w:val="20"/>
          <w:szCs w:val="20"/>
          <w:color w:val="auto"/>
        </w:rPr>
      </w:pPr>
    </w:p>
    <w:p>
      <w:pPr>
        <w:ind w:left="940" w:right="319" w:firstLine="648"/>
        <w:spacing w:after="0" w:line="269" w:lineRule="auto"/>
        <w:tabs>
          <w:tab w:leader="none" w:pos="198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the following, each in form and substance satisfactory to the Administrative Agent and each Lender:</w:t>
      </w:r>
    </w:p>
    <w:p>
      <w:pPr>
        <w:spacing w:after="0" w:line="159" w:lineRule="exact"/>
        <w:rPr>
          <w:rFonts w:ascii="Times New Roman" w:cs="Times New Roman" w:eastAsia="Times New Roman" w:hAnsi="Times New Roman"/>
          <w:sz w:val="20"/>
          <w:szCs w:val="20"/>
          <w:color w:val="auto"/>
        </w:rPr>
      </w:pPr>
    </w:p>
    <w:p>
      <w:pPr>
        <w:jc w:val="both"/>
        <w:ind w:left="1580" w:right="319" w:firstLine="656"/>
        <w:spacing w:after="0" w:line="254" w:lineRule="auto"/>
        <w:tabs>
          <w:tab w:leader="none" w:pos="2637"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Executed counterparts of this Agreement and the other Loan Documents, each properly executed by a Responsible Officer of each signing Loan Party and, in the case of this Agreement, by each Lender.</w:t>
      </w:r>
    </w:p>
    <w:p>
      <w:pPr>
        <w:spacing w:after="0" w:line="174" w:lineRule="exact"/>
        <w:rPr>
          <w:rFonts w:ascii="Times New Roman" w:cs="Times New Roman" w:eastAsia="Times New Roman" w:hAnsi="Times New Roman"/>
          <w:sz w:val="20"/>
          <w:szCs w:val="20"/>
          <w:color w:val="auto"/>
        </w:rPr>
      </w:pPr>
    </w:p>
    <w:p>
      <w:pPr>
        <w:ind w:left="1580" w:right="299" w:firstLine="656"/>
        <w:spacing w:after="0" w:line="269" w:lineRule="auto"/>
        <w:tabs>
          <w:tab w:leader="none" w:pos="2637"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For the account of each Lender requesting a Note, a Note executed by a Responsible Officer of the Borrower.</w:t>
      </w:r>
    </w:p>
    <w:p>
      <w:pPr>
        <w:spacing w:after="0" w:line="159" w:lineRule="exact"/>
        <w:rPr>
          <w:rFonts w:ascii="Times New Roman" w:cs="Times New Roman" w:eastAsia="Times New Roman" w:hAnsi="Times New Roman"/>
          <w:sz w:val="20"/>
          <w:szCs w:val="20"/>
          <w:color w:val="auto"/>
        </w:rPr>
      </w:pPr>
    </w:p>
    <w:p>
      <w:pPr>
        <w:jc w:val="both"/>
        <w:ind w:left="1580" w:right="319" w:firstLine="656"/>
        <w:spacing w:after="0" w:line="254" w:lineRule="auto"/>
        <w:tabs>
          <w:tab w:leader="none" w:pos="2664"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Opinions of Counsel</w:t>
      </w:r>
      <w:r>
        <w:rPr>
          <w:rFonts w:ascii="Times New Roman" w:cs="Times New Roman" w:eastAsia="Times New Roman" w:hAnsi="Times New Roman"/>
          <w:sz w:val="20"/>
          <w:szCs w:val="20"/>
          <w:color w:val="auto"/>
        </w:rPr>
        <w:t>. Favorable opinions of legal counsel to the Loan Parties addressed to the Administrative Agent and each Lender, dated as of the Closing Date.</w:t>
      </w:r>
    </w:p>
    <w:p>
      <w:pPr>
        <w:spacing w:after="0" w:line="174"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Documents, Resolutions, Etc</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2240" w:right="299" w:firstLine="644"/>
        <w:spacing w:after="0" w:line="246" w:lineRule="auto"/>
        <w:tabs>
          <w:tab w:leader="none" w:pos="3284" w:val="left"/>
        </w:tabs>
        <w:numPr>
          <w:ilvl w:val="2"/>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Closing Date;</w:t>
      </w:r>
    </w:p>
    <w:p>
      <w:pPr>
        <w:spacing w:after="0" w:line="184" w:lineRule="exact"/>
        <w:rPr>
          <w:rFonts w:ascii="Times New Roman" w:cs="Times New Roman" w:eastAsia="Times New Roman" w:hAnsi="Times New Roman"/>
          <w:sz w:val="20"/>
          <w:szCs w:val="20"/>
          <w:color w:val="auto"/>
        </w:rPr>
      </w:pPr>
    </w:p>
    <w:p>
      <w:pPr>
        <w:ind w:left="2240" w:right="299" w:firstLine="644"/>
        <w:spacing w:after="0" w:line="245" w:lineRule="auto"/>
        <w:tabs>
          <w:tab w:leader="none" w:pos="3284" w:val="left"/>
        </w:tabs>
        <w:numPr>
          <w:ilvl w:val="2"/>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w:t>
      </w:r>
    </w:p>
    <w:p>
      <w:pPr>
        <w:spacing w:after="0" w:line="184" w:lineRule="exact"/>
        <w:rPr>
          <w:rFonts w:ascii="Times New Roman" w:cs="Times New Roman" w:eastAsia="Times New Roman" w:hAnsi="Times New Roman"/>
          <w:sz w:val="20"/>
          <w:szCs w:val="20"/>
          <w:color w:val="auto"/>
        </w:rPr>
      </w:pPr>
    </w:p>
    <w:p>
      <w:pPr>
        <w:ind w:left="2240" w:right="319" w:firstLine="644"/>
        <w:spacing w:after="0" w:line="269" w:lineRule="auto"/>
        <w:tabs>
          <w:tab w:leader="none" w:pos="3284" w:val="left"/>
        </w:tabs>
        <w:numPr>
          <w:ilvl w:val="2"/>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documents and certifications as the Administrative Agent may reasonably require to evidence that each Loan Party is duly organized or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5" w:name="page86"/>
    <w:bookmarkEnd w:id="85"/>
    <w:p>
      <w:pPr>
        <w:spacing w:after="0" w:line="189" w:lineRule="exact"/>
        <w:rPr>
          <w:sz w:val="20"/>
          <w:szCs w:val="20"/>
          <w:color w:val="auto"/>
        </w:rPr>
      </w:pPr>
    </w:p>
    <w:p>
      <w:pPr>
        <w:ind w:left="2240" w:right="299"/>
        <w:spacing w:after="0" w:line="269" w:lineRule="auto"/>
        <w:rPr>
          <w:sz w:val="20"/>
          <w:szCs w:val="20"/>
          <w:color w:val="auto"/>
        </w:rPr>
      </w:pPr>
      <w:r>
        <w:rPr>
          <w:rFonts w:ascii="Times New Roman" w:cs="Times New Roman" w:eastAsia="Times New Roman" w:hAnsi="Times New Roman"/>
          <w:sz w:val="20"/>
          <w:szCs w:val="20"/>
          <w:color w:val="auto"/>
        </w:rPr>
        <w:t>formed, and is validly existing, in good standing and qualified to engage in business in its state of organization or formation.</w:t>
      </w:r>
    </w:p>
    <w:p>
      <w:pPr>
        <w:spacing w:after="0" w:line="159" w:lineRule="exact"/>
        <w:rPr>
          <w:sz w:val="20"/>
          <w:szCs w:val="20"/>
          <w:color w:val="auto"/>
        </w:rPr>
      </w:pPr>
    </w:p>
    <w:p>
      <w:pPr>
        <w:ind w:left="2640" w:hanging="404"/>
        <w:spacing w:after="0"/>
        <w:tabs>
          <w:tab w:leader="none" w:pos="264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Personal Property Collateral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2240" w:right="299" w:firstLine="644"/>
        <w:spacing w:after="0" w:line="245" w:lineRule="auto"/>
        <w:tabs>
          <w:tab w:leader="none" w:pos="3284"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searches of UCC filings in the jurisdiction of incorporation or formation, as applicable, of each Loan Party and each jurisdiction where any Collateral is located or where a filing would need to be made in order to perfect the Administrative Agent’s security interest in the Collateral, copies of the financing statements on file in such jurisdictions and evidence that no Liens exist other than Permitted Liens and (2) tax lien and judgment searches;</w:t>
      </w:r>
    </w:p>
    <w:p>
      <w:pPr>
        <w:spacing w:after="0" w:line="184" w:lineRule="exact"/>
        <w:rPr>
          <w:rFonts w:ascii="Times New Roman" w:cs="Times New Roman" w:eastAsia="Times New Roman" w:hAnsi="Times New Roman"/>
          <w:sz w:val="20"/>
          <w:szCs w:val="20"/>
          <w:color w:val="auto"/>
        </w:rPr>
      </w:pPr>
    </w:p>
    <w:p>
      <w:pPr>
        <w:jc w:val="both"/>
        <w:ind w:left="2240" w:right="299" w:firstLine="644"/>
        <w:spacing w:after="0" w:line="266" w:lineRule="auto"/>
        <w:tabs>
          <w:tab w:leader="none" w:pos="3284" w:val="left"/>
        </w:tabs>
        <w:numPr>
          <w:ilvl w:val="2"/>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searches of ownership of intellectual property in the appropriate governmental offices and such patent/trademark/copyright filings as requested by the Administrative Agent in order to perfect the Administrative Agent’s security interest in the United States registered intellectual property of the Loan Parties;</w:t>
      </w:r>
    </w:p>
    <w:p>
      <w:pPr>
        <w:spacing w:after="0" w:line="165" w:lineRule="exact"/>
        <w:rPr>
          <w:rFonts w:ascii="Times New Roman" w:cs="Times New Roman" w:eastAsia="Times New Roman" w:hAnsi="Times New Roman"/>
          <w:sz w:val="19"/>
          <w:szCs w:val="19"/>
          <w:color w:val="auto"/>
        </w:rPr>
      </w:pPr>
    </w:p>
    <w:p>
      <w:pPr>
        <w:ind w:left="2240" w:right="319" w:firstLine="644"/>
        <w:spacing w:after="0" w:line="254" w:lineRule="auto"/>
        <w:tabs>
          <w:tab w:leader="none" w:pos="3284"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UCC financing statements for each appropriate jurisdiction as is necessary, in the Administrative Agent’s discretion, to perfect the Administrative Agent’s security interest in the Collateral;</w:t>
      </w:r>
    </w:p>
    <w:p>
      <w:pPr>
        <w:spacing w:after="0" w:line="174" w:lineRule="exact"/>
        <w:rPr>
          <w:rFonts w:ascii="Times New Roman" w:cs="Times New Roman" w:eastAsia="Times New Roman" w:hAnsi="Times New Roman"/>
          <w:sz w:val="20"/>
          <w:szCs w:val="20"/>
          <w:color w:val="auto"/>
        </w:rPr>
      </w:pPr>
    </w:p>
    <w:p>
      <w:pPr>
        <w:jc w:val="both"/>
        <w:ind w:left="2240" w:right="299" w:firstLine="644"/>
        <w:spacing w:after="0" w:line="254" w:lineRule="auto"/>
        <w:tabs>
          <w:tab w:leader="none" w:pos="3284"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certificates evidencing any certificated Capital Securities pledged to the Administrative Agent pursuant to the Security Agreement, together with duly executed in blank, undated stock or transfer powers; and</w:t>
      </w:r>
    </w:p>
    <w:p>
      <w:pPr>
        <w:spacing w:after="0" w:line="174" w:lineRule="exact"/>
        <w:rPr>
          <w:rFonts w:ascii="Times New Roman" w:cs="Times New Roman" w:eastAsia="Times New Roman" w:hAnsi="Times New Roman"/>
          <w:sz w:val="20"/>
          <w:szCs w:val="20"/>
          <w:color w:val="auto"/>
        </w:rPr>
      </w:pPr>
    </w:p>
    <w:p>
      <w:pPr>
        <w:jc w:val="both"/>
        <w:ind w:left="1580" w:right="299" w:firstLine="656"/>
        <w:spacing w:after="0" w:line="249" w:lineRule="auto"/>
        <w:tabs>
          <w:tab w:leader="none" w:pos="2651"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Insurance</w:t>
      </w:r>
      <w:r>
        <w:rPr>
          <w:rFonts w:ascii="Times New Roman" w:cs="Times New Roman" w:eastAsia="Times New Roman" w:hAnsi="Times New Roman"/>
          <w:sz w:val="20"/>
          <w:szCs w:val="20"/>
          <w:color w:val="auto"/>
        </w:rPr>
        <w:t>. Copies of insurance policies, declaration pages, certificates, and endorsements of insurance or insurance binders evidencing liability and property meeting the requirements set forth herein or in the Collateral Documents or as required by the Administrative Agent.</w:t>
      </w:r>
    </w:p>
    <w:p>
      <w:pPr>
        <w:spacing w:after="0" w:line="179" w:lineRule="exact"/>
        <w:rPr>
          <w:rFonts w:ascii="Times New Roman" w:cs="Times New Roman" w:eastAsia="Times New Roman" w:hAnsi="Times New Roman"/>
          <w:sz w:val="20"/>
          <w:szCs w:val="20"/>
          <w:color w:val="auto"/>
        </w:rPr>
      </w:pPr>
    </w:p>
    <w:p>
      <w:pPr>
        <w:jc w:val="both"/>
        <w:ind w:left="1580" w:right="319" w:firstLine="656"/>
        <w:spacing w:after="0" w:line="254" w:lineRule="auto"/>
        <w:tabs>
          <w:tab w:leader="none" w:pos="2651"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Certificate</w:t>
      </w:r>
      <w:r>
        <w:rPr>
          <w:rFonts w:ascii="Times New Roman" w:cs="Times New Roman" w:eastAsia="Times New Roman" w:hAnsi="Times New Roman"/>
          <w:sz w:val="20"/>
          <w:szCs w:val="20"/>
          <w:color w:val="auto"/>
        </w:rPr>
        <w:t xml:space="preserve">. A certificate signed by a Responsible Officer of the Borrower certifying that the conditions specified in </w:t>
      </w:r>
      <w:r>
        <w:rPr>
          <w:rFonts w:ascii="Times New Roman" w:cs="Times New Roman" w:eastAsia="Times New Roman" w:hAnsi="Times New Roman"/>
          <w:sz w:val="20"/>
          <w:szCs w:val="20"/>
          <w:u w:val="single" w:color="auto"/>
          <w:color w:val="auto"/>
        </w:rPr>
        <w:t>Sections 4.01(b)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4.02(b)</w:t>
      </w:r>
      <w:r>
        <w:rPr>
          <w:rFonts w:ascii="Times New Roman" w:cs="Times New Roman" w:eastAsia="Times New Roman" w:hAnsi="Times New Roman"/>
          <w:sz w:val="20"/>
          <w:szCs w:val="20"/>
          <w:color w:val="auto"/>
        </w:rPr>
        <w:t xml:space="preserve"> of the Agreement have been satisfied.</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9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There shall not have occurred since December 31, 2025 any event or condition that has had or could reasonably be expected, individually or in the aggregate, to have a Material Adverse Effect.</w:t>
      </w:r>
    </w:p>
    <w:p>
      <w:pPr>
        <w:spacing w:after="0" w:line="174"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9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The absence of any suit, investigation or proceeding pending, or to the knowledge of the Borrower, threatened in any court or arbitrator or any Governmental Authority which has, or could reasonably be expected to have, a Material Adverse Effect.</w:t>
      </w:r>
    </w:p>
    <w:p>
      <w:pPr>
        <w:spacing w:after="0" w:line="174"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Accrued Interest and Fees</w:t>
      </w:r>
      <w:r>
        <w:rPr>
          <w:rFonts w:ascii="Times New Roman" w:cs="Times New Roman" w:eastAsia="Times New Roman" w:hAnsi="Times New Roman"/>
          <w:sz w:val="20"/>
          <w:szCs w:val="20"/>
          <w:color w:val="auto"/>
        </w:rPr>
        <w:t>. All interest and fees which have accrued under the Prior Credit Agreement as of the date hereof shall be paid in full on or prior to the Closing Date.</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Anti-Money-Laundering; Beneficial Ownership</w:t>
      </w:r>
      <w:r>
        <w:rPr>
          <w:rFonts w:ascii="Times New Roman" w:cs="Times New Roman" w:eastAsia="Times New Roman" w:hAnsi="Times New Roman"/>
          <w:sz w:val="20"/>
          <w:szCs w:val="20"/>
          <w:color w:val="auto"/>
        </w:rPr>
        <w:t>. Upon the reasonable request of any Lender,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any Loan Party that qualifies as a “legal entity customer” under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6" w:name="page87"/>
    <w:bookmarkEnd w:id="86"/>
    <w:p>
      <w:pPr>
        <w:spacing w:after="0" w:line="189" w:lineRule="exact"/>
        <w:rPr>
          <w:sz w:val="20"/>
          <w:szCs w:val="20"/>
          <w:color w:val="auto"/>
        </w:rPr>
      </w:pPr>
    </w:p>
    <w:p>
      <w:pPr>
        <w:ind w:left="940" w:right="299"/>
        <w:spacing w:after="0" w:line="269" w:lineRule="auto"/>
        <w:rPr>
          <w:sz w:val="20"/>
          <w:szCs w:val="20"/>
          <w:color w:val="auto"/>
        </w:rPr>
      </w:pPr>
      <w:r>
        <w:rPr>
          <w:rFonts w:ascii="Times New Roman" w:cs="Times New Roman" w:eastAsia="Times New Roman" w:hAnsi="Times New Roman"/>
          <w:sz w:val="20"/>
          <w:szCs w:val="20"/>
          <w:color w:val="auto"/>
        </w:rPr>
        <w:t>Beneficial Ownership Regulation shall have delivered to each Lender that so requests, a Beneficial Ownership Certification in relation to such Loan Party.</w:t>
      </w:r>
    </w:p>
    <w:p>
      <w:pPr>
        <w:spacing w:after="0" w:line="159" w:lineRule="exact"/>
        <w:rPr>
          <w:sz w:val="20"/>
          <w:szCs w:val="20"/>
          <w:color w:val="auto"/>
        </w:rPr>
      </w:pPr>
    </w:p>
    <w:p>
      <w:pPr>
        <w:ind w:left="940" w:right="299" w:firstLine="648"/>
        <w:spacing w:after="0" w:line="269" w:lineRule="auto"/>
        <w:tabs>
          <w:tab w:leader="none" w:pos="198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Arrangers, the Administrative Agent and the Lenders shall have received all fees and expenses, if any, owing pursuant to the Fee Letter.</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97"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 Costs</w:t>
      </w:r>
      <w:r>
        <w:rPr>
          <w:rFonts w:ascii="Times New Roman" w:cs="Times New Roman" w:eastAsia="Times New Roman" w:hAnsi="Times New Roman"/>
          <w:sz w:val="20"/>
          <w:szCs w:val="20"/>
          <w:color w:val="auto"/>
        </w:rPr>
        <w:t>. The Borrower shall have paid all fees, charges and disbursements of counsel to the Administrative Agent (directly to such counsel if requested by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estimate shall not thereafter preclude a final settling of accounts between the Borrower and the Administrative Agent).</w:t>
      </w:r>
    </w:p>
    <w:p>
      <w:pPr>
        <w:spacing w:after="0" w:line="18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the last paragraph of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4.02 </w:t>
      </w:r>
      <w:r>
        <w:rPr>
          <w:rFonts w:ascii="Times New Roman" w:cs="Times New Roman" w:eastAsia="Times New Roman" w:hAnsi="Times New Roman"/>
          <w:sz w:val="19"/>
          <w:szCs w:val="19"/>
          <w:b w:val="1"/>
          <w:bCs w:val="1"/>
          <w:u w:val="single" w:color="auto"/>
          <w:color w:val="auto"/>
        </w:rPr>
        <w:t>Conditions to all Credit Extensions.</w:t>
      </w:r>
    </w:p>
    <w:p>
      <w:pPr>
        <w:spacing w:after="0" w:line="21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The obligation of each Lender and the L/C Issuer to honor any Request for Credit Extension (other than a Loan Notice requesting only a conversion of Loans to the other Type, or a continuation of Term SOFR Loans) is subject to the following conditions precedent:</w:t>
      </w:r>
    </w:p>
    <w:p>
      <w:pPr>
        <w:spacing w:after="0" w:line="174" w:lineRule="exact"/>
        <w:rPr>
          <w:sz w:val="20"/>
          <w:szCs w:val="20"/>
          <w:color w:val="auto"/>
        </w:rPr>
      </w:pPr>
    </w:p>
    <w:p>
      <w:pPr>
        <w:jc w:val="both"/>
        <w:ind w:left="940" w:right="299" w:firstLine="648"/>
        <w:spacing w:after="0" w:line="246" w:lineRule="auto"/>
        <w:tabs>
          <w:tab w:leader="none" w:pos="198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each Loan Party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any other Loan Document, or which are contained in any document furnished at any time under or in connection herewith or therewith, shall be true and correct on and as of the date of such Credit Extension, except to the extent that such representations and warranties specifically refer to an earlier date, in which case they shall be true and correct as of such earlier date.</w:t>
      </w:r>
    </w:p>
    <w:p>
      <w:pPr>
        <w:spacing w:after="0" w:line="184"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exist or would result from such proposed Credit Extension or from the application of the proceeds thereof.</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if applicable, the L/C Issuer or the Swing Line Lender shall have received a Request for Credit Extension in accordance with the requirements hereof.</w:t>
      </w:r>
    </w:p>
    <w:p>
      <w:pPr>
        <w:spacing w:after="0" w:line="17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Each Request for Credit Extension (other than a Loan Notice requesting only a conversion of Loans to the other Type, or a continuation of Term SOFR Loans) submitted by the Borrower shall be deemed to be a representation and warranty that the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on and as of the date of the applicable Credit Extension.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7" w:name="page88"/>
    <w:bookmarkEnd w:id="87"/>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2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The Borrower and the Guarantors represent and warrant that:</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5.01 </w:t>
      </w:r>
      <w:r>
        <w:rPr>
          <w:rFonts w:ascii="Times New Roman" w:cs="Times New Roman" w:eastAsia="Times New Roman" w:hAnsi="Times New Roman"/>
          <w:sz w:val="19"/>
          <w:szCs w:val="19"/>
          <w:b w:val="1"/>
          <w:bCs w:val="1"/>
          <w:u w:val="single" w:color="auto"/>
          <w:color w:val="auto"/>
        </w:rPr>
        <w:t>Existence and Power.</w:t>
      </w:r>
    </w:p>
    <w:p>
      <w:pPr>
        <w:spacing w:after="0" w:line="215"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The Borrower is a corporation, and each Guarantor is a corporation, limited liability company or other legal entity duly organized, validly existing and in good standing under the laws of the jurisdiction of its incorporation or organization, as the case may be, is duly qualified to transact business in every jurisdiction where, by the nature of its business, such qualification is necessary, and has all organizational powers and all governmental licenses, authorizations, consents and approvals required to carry on its business as now conducted.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5.02 </w:t>
      </w:r>
      <w:r>
        <w:rPr>
          <w:rFonts w:ascii="Times New Roman" w:cs="Times New Roman" w:eastAsia="Times New Roman" w:hAnsi="Times New Roman"/>
          <w:sz w:val="19"/>
          <w:szCs w:val="19"/>
          <w:b w:val="1"/>
          <w:bCs w:val="1"/>
          <w:u w:val="single" w:color="auto"/>
          <w:color w:val="auto"/>
        </w:rPr>
        <w:t>Organizational and Governmental Authorization; No Contravention.</w:t>
      </w:r>
    </w:p>
    <w:p>
      <w:pPr>
        <w:spacing w:after="0" w:line="215"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The execution, delivery and performance by each Loan Party of this Agreement, the Notes, the Collateral Documents and the other Loan Documents to which such Loan Party is a party (i) are within such Loan Party’s organizational powers, (ii) have been duly authorized by all necessary Organizational Action, (iii) require no action by or in respect of, or filing with, any Governmental Authority, (iv) do not contravene, or constitute a default under, any provision of applicable Law or of the Organization Documents of such Loan Party or of any agreement, judgment, injunction, order, decree or other instrument binding upon such Loan Party or any of its Subsidiaries, and (v) do not result in the creation or imposition of any Lien on any asset of such Loan Party or any of its Subsidiaries, except for a Lien in favor of the Administrative Agent pursuant to the Collateral Documents.</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5.03 </w:t>
      </w:r>
      <w:r>
        <w:rPr>
          <w:rFonts w:ascii="Times New Roman" w:cs="Times New Roman" w:eastAsia="Times New Roman" w:hAnsi="Times New Roman"/>
          <w:sz w:val="19"/>
          <w:szCs w:val="19"/>
          <w:b w:val="1"/>
          <w:bCs w:val="1"/>
          <w:u w:val="single" w:color="auto"/>
          <w:color w:val="auto"/>
        </w:rPr>
        <w:t>Binding Effect.</w:t>
      </w:r>
    </w:p>
    <w:p>
      <w:pPr>
        <w:spacing w:after="0" w:line="215" w:lineRule="exact"/>
        <w:rPr>
          <w:sz w:val="20"/>
          <w:szCs w:val="20"/>
          <w:color w:val="auto"/>
        </w:rPr>
      </w:pPr>
    </w:p>
    <w:p>
      <w:pPr>
        <w:jc w:val="both"/>
        <w:ind w:left="300" w:right="299" w:firstLine="648"/>
        <w:spacing w:after="0" w:line="260" w:lineRule="auto"/>
        <w:rPr>
          <w:sz w:val="20"/>
          <w:szCs w:val="20"/>
          <w:color w:val="auto"/>
        </w:rPr>
      </w:pPr>
      <w:r>
        <w:rPr>
          <w:rFonts w:ascii="Times New Roman" w:cs="Times New Roman" w:eastAsia="Times New Roman" w:hAnsi="Times New Roman"/>
          <w:sz w:val="19"/>
          <w:szCs w:val="19"/>
          <w:color w:val="auto"/>
        </w:rPr>
        <w:t xml:space="preserve">This Agreement constitutes a valid and binding agreement of the Loan Parties enforceable in accordance with its terms, and the Notes, the Collateral Documents and the other Loan Documents, when executed and delivered in accordance with this Agreement, will constitute valid and binding obligations of the Loan Parties to such Loan Document enforceable in accordance with their respective terms;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enforceability hereof and thereof is subject in each case to general principles of equity and to Debtor Relief Laws and similar laws affecting the enforcement of creditors’ rights generally.</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5.04 </w:t>
      </w:r>
      <w:r>
        <w:rPr>
          <w:rFonts w:ascii="Times New Roman" w:cs="Times New Roman" w:eastAsia="Times New Roman" w:hAnsi="Times New Roman"/>
          <w:sz w:val="19"/>
          <w:szCs w:val="19"/>
          <w:b w:val="1"/>
          <w:bCs w:val="1"/>
          <w:u w:val="single" w:color="auto"/>
          <w:color w:val="auto"/>
        </w:rPr>
        <w:t>Financial Information TC "" \f c \l "2" \* MERGEFORMAT .</w:t>
      </w:r>
    </w:p>
    <w:p>
      <w:pPr>
        <w:spacing w:after="0" w:line="215" w:lineRule="exact"/>
        <w:rPr>
          <w:sz w:val="20"/>
          <w:szCs w:val="20"/>
          <w:color w:val="auto"/>
        </w:rPr>
      </w:pPr>
    </w:p>
    <w:p>
      <w:pPr>
        <w:jc w:val="both"/>
        <w:ind w:left="940" w:right="299" w:firstLine="648"/>
        <w:spacing w:after="0" w:line="249" w:lineRule="auto"/>
        <w:tabs>
          <w:tab w:leader="none" w:pos="198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Audited Financial Statements, copies of which have been delivered to the Administrative Agent for delivery to each of the Lenders, fairly present, in conformity with GAAP, the consolidated financial position of the Borrower and its Subsidiaries as of such dates and their consolidated results of operations and cash flows for such periods stated.</w:t>
      </w:r>
    </w:p>
    <w:p>
      <w:pPr>
        <w:spacing w:after="0" w:line="179"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2025, there has been no event, act, condition or occurrence, either individually or in the aggregate, that has had or could reasonably be expected to have a Material Adverse Effect.</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5.05 </w:t>
      </w:r>
      <w:r>
        <w:rPr>
          <w:rFonts w:ascii="Times New Roman" w:cs="Times New Roman" w:eastAsia="Times New Roman" w:hAnsi="Times New Roman"/>
          <w:sz w:val="19"/>
          <w:szCs w:val="19"/>
          <w:b w:val="1"/>
          <w:bCs w:val="1"/>
          <w:u w:val="single" w:color="auto"/>
          <w:color w:val="auto"/>
        </w:rPr>
        <w:t>Litigation.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8" w:name="page89"/>
    <w:bookmarkEnd w:id="88"/>
    <w:p>
      <w:pPr>
        <w:spacing w:after="0" w:line="189"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There is no action, suit or proceeding pending, or to the knowledge of the Loan Parties threatened, against or affecting the Loan Parties or any of their respective Subsidiaries before any court or arbitrator or any Governmental Authority which (a) in any manner draws into question the validity or enforceability of this Agreement, the Notes, the Collateral Documents or any of the other Loan Documents, (b) could impair the ability of the Loan Parties to perform their respective obligations under, this Agreement, the Notes, the Collateral Documents or any of the other Loan Documents, or (c) has, or could reasonably be expected to have, individually or in the aggregate, a Material Adverse Effect.</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5.06 </w:t>
      </w:r>
      <w:r>
        <w:rPr>
          <w:rFonts w:ascii="Times New Roman" w:cs="Times New Roman" w:eastAsia="Times New Roman" w:hAnsi="Times New Roman"/>
          <w:sz w:val="19"/>
          <w:szCs w:val="19"/>
          <w:b w:val="1"/>
          <w:bCs w:val="1"/>
          <w:u w:val="single" w:color="auto"/>
          <w:color w:val="auto"/>
        </w:rPr>
        <w:t>Compliance with ERISA.</w:t>
      </w:r>
    </w:p>
    <w:p>
      <w:pPr>
        <w:spacing w:after="0" w:line="215" w:lineRule="exact"/>
        <w:rPr>
          <w:sz w:val="20"/>
          <w:szCs w:val="20"/>
          <w:color w:val="auto"/>
        </w:rPr>
      </w:pPr>
    </w:p>
    <w:p>
      <w:pPr>
        <w:jc w:val="both"/>
        <w:ind w:left="940" w:right="299" w:firstLine="648"/>
        <w:spacing w:after="0" w:line="242" w:lineRule="auto"/>
        <w:tabs>
          <w:tab w:leader="none" w:pos="1984"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best knowledge of the Loan Parties, each Plan is in compliance in all material respects with the applicable provisions of ERISA, the Internal Revenue Code and other federal or state laws. Each Pension Plan that is intended to be a qualified plan under Section 401(a) of the Internal Revenue Code has received a favorable determination letter or is subject to a favorable opinion letter from the IRS to the effect that the form of such Plan is qualified under Section 401(a) of the Internal Revenue Code and the trust related thereto has been determined by the IRS to be exempt from federal income tax under Section 501(a) of the Internal Revenue Code, or an application for such a letter is currently being processed by the IRS. To the best knowledge of the Loan Parties, nothing has occurred that would prevent or cause the loss of such tax-qualified status.</w:t>
      </w:r>
    </w:p>
    <w:p>
      <w:pPr>
        <w:spacing w:after="0" w:line="192"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best knowledge of the Loan Parties,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55" w:lineRule="auto"/>
        <w:tabs>
          <w:tab w:leader="none" w:pos="1984"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No ERISA Event has occurred, and no Loan Party nor any ERISA Affiliate is aware of any fact, event or circumstance that could reasonably be expected to constitute or result in an ERISA Event with respect to any Pension Plan or Multiemployer Plan; (ii) as of the most recent valuation date for any Pension Plan, the funding target attainment percentage (as defined in Section 430(d)(2) of the Code) is 60% or higher and no Loan Party nor any ERISA Affiliate knows of any facts or circumstances that could reasonably be expected to cause the funding target attainment percentage for any such plan to drop below 60% as of the most recent valuation date;</w:t>
      </w:r>
    </w:p>
    <w:p>
      <w:pPr>
        <w:spacing w:after="0" w:line="3" w:lineRule="exact"/>
        <w:rPr>
          <w:rFonts w:ascii="Times New Roman" w:cs="Times New Roman" w:eastAsia="Times New Roman" w:hAnsi="Times New Roman"/>
          <w:sz w:val="19"/>
          <w:szCs w:val="19"/>
          <w:color w:val="auto"/>
        </w:rPr>
      </w:pPr>
    </w:p>
    <w:p>
      <w:pPr>
        <w:jc w:val="both"/>
        <w:ind w:left="940" w:right="299"/>
        <w:spacing w:after="0"/>
        <w:tabs>
          <w:tab w:leader="none" w:pos="1293"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nor any ERISA Affiliate has incurred any liability to the PBGC other than for the payment of premiums, and there are no premium payments which have become due that are unpaid; (iv) neither the Borrower nor any ERISA Affiliate has engaged in a transaction that could be subject to Section 4069 or Section 4212(c) of ERISA; and (v)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90"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the Borrower is not and will not be using “plan assets” (within the meaning of Section 3(42) of ERISA or otherwise) of one or more Benefit Plans with respect to the Borrower’s entrance into, participation in, administration of and performance of the Loans, the Letters of Credit, the Commitments or this Agreement.</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5.07 </w:t>
      </w:r>
      <w:r>
        <w:rPr>
          <w:rFonts w:ascii="Times New Roman" w:cs="Times New Roman" w:eastAsia="Times New Roman" w:hAnsi="Times New Roman"/>
          <w:sz w:val="19"/>
          <w:szCs w:val="19"/>
          <w:b w:val="1"/>
          <w:bCs w:val="1"/>
          <w:u w:val="single" w:color="auto"/>
          <w:color w:val="auto"/>
        </w:rPr>
        <w:t>Payment of Taxes.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9" w:name="page90"/>
    <w:bookmarkEnd w:id="89"/>
    <w:p>
      <w:pPr>
        <w:spacing w:after="0" w:line="18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There have been filed on behalf of the Loan Parties and their respective Subsidiaries all Federal, state and local income, excise, property and other tax returns which are required to be filed by them and all taxes due pursuant to such returns or pursuant to any assessment received by or on behalf of the Loan Parties or any Subsidiary have been paid. The charges, accruals and reserves on the books of the Loan Parties and their respective Subsidiaries in respect of taxes or other governmental charges are, in the opinion of the Loan Parties, adequate. There is no proposed tax assessment against any Loan Party or a Subsidiary that would, if made, have a Material Adverse Effect, nor is there any tax sharing agreement applicable to the Borrower or any Subsidiary.</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5.08 </w:t>
      </w:r>
      <w:r>
        <w:rPr>
          <w:rFonts w:ascii="Times New Roman" w:cs="Times New Roman" w:eastAsia="Times New Roman" w:hAnsi="Times New Roman"/>
          <w:sz w:val="19"/>
          <w:szCs w:val="19"/>
          <w:b w:val="1"/>
          <w:bCs w:val="1"/>
          <w:u w:val="single" w:color="auto"/>
          <w:color w:val="auto"/>
        </w:rPr>
        <w:t>Margin Regulations; Investment Company Act.</w:t>
      </w:r>
    </w:p>
    <w:p>
      <w:pPr>
        <w:spacing w:after="0" w:line="215" w:lineRule="exact"/>
        <w:rPr>
          <w:sz w:val="20"/>
          <w:szCs w:val="20"/>
          <w:color w:val="auto"/>
        </w:rPr>
      </w:pPr>
    </w:p>
    <w:p>
      <w:pPr>
        <w:jc w:val="both"/>
        <w:ind w:left="940" w:right="299" w:firstLine="648"/>
        <w:spacing w:after="0" w:line="242" w:lineRule="auto"/>
        <w:tabs>
          <w:tab w:leader="none" w:pos="198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Margin Regulations</w:t>
      </w:r>
      <w:r>
        <w:rPr>
          <w:rFonts w:ascii="Times New Roman" w:cs="Times New Roman" w:eastAsia="Times New Roman" w:hAnsi="Times New Roman"/>
          <w:sz w:val="20"/>
          <w:szCs w:val="20"/>
          <w:color w:val="auto"/>
        </w:rPr>
        <w:t xml:space="preserve">. Neither the Borrower nor any of its Subsidiaries is engaged or will engage, principally or as one of its important activities, in the business of purchasing or carrying margin stock (within the meaning of Regulation U), or extending credit for the purpose of purchasing or carrying margin stock. Following the application of the proceeds of each Borrowing or drawing under each Letter of Credit, not more than twenty-five percent (25%) of the value of the assets (either of the Borrower only or of the Borrower and its Subsidiaries on a consolidated basis) subject to the provisions of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or subject to any restriction contained in any agreement or instrument between the Borrower or any of its Subsidiaries and any Lender or any Affiliate of any Lender relating to Debt and within the scope of </w:t>
      </w:r>
      <w:r>
        <w:rPr>
          <w:rFonts w:ascii="Times New Roman" w:cs="Times New Roman" w:eastAsia="Times New Roman" w:hAnsi="Times New Roman"/>
          <w:sz w:val="20"/>
          <w:szCs w:val="20"/>
          <w:u w:val="single" w:color="auto"/>
          <w:color w:val="auto"/>
        </w:rPr>
        <w:t>Section 8.01(e)</w:t>
      </w:r>
      <w:r>
        <w:rPr>
          <w:rFonts w:ascii="Times New Roman" w:cs="Times New Roman" w:eastAsia="Times New Roman" w:hAnsi="Times New Roman"/>
          <w:sz w:val="20"/>
          <w:szCs w:val="20"/>
          <w:color w:val="auto"/>
        </w:rPr>
        <w:t xml:space="preserve"> will be margin stock.</w:t>
      </w:r>
    </w:p>
    <w:p>
      <w:pPr>
        <w:spacing w:after="0" w:line="192"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2038"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Company Act</w:t>
      </w:r>
      <w:r>
        <w:rPr>
          <w:rFonts w:ascii="Times New Roman" w:cs="Times New Roman" w:eastAsia="Times New Roman" w:hAnsi="Times New Roman"/>
          <w:sz w:val="20"/>
          <w:szCs w:val="20"/>
          <w:color w:val="auto"/>
        </w:rPr>
        <w:t>. None of the Borrower, any Person Controlling the Borrower, or any Subsidiary is or is required to be registered as an “investment company” under the Investment Company Act of 1940.</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5.09 </w:t>
      </w:r>
      <w:r>
        <w:rPr>
          <w:rFonts w:ascii="Times New Roman" w:cs="Times New Roman" w:eastAsia="Times New Roman" w:hAnsi="Times New Roman"/>
          <w:sz w:val="19"/>
          <w:szCs w:val="19"/>
          <w:b w:val="1"/>
          <w:bCs w:val="1"/>
          <w:u w:val="single" w:color="auto"/>
          <w:color w:val="auto"/>
        </w:rPr>
        <w:t>All Consents Required.</w:t>
      </w:r>
    </w:p>
    <w:p>
      <w:pPr>
        <w:spacing w:after="0" w:line="215"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All approvals, authorizations, consents, orders or other actions of any Person or of any Governmental Authority (if any) required in connection with the due execution, delivery and performance by the Loan Parties of this Agreement and any Loan Document to which any Loan Party is a party, have been obtained.</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5.10 </w:t>
      </w:r>
      <w:r>
        <w:rPr>
          <w:rFonts w:ascii="Times New Roman" w:cs="Times New Roman" w:eastAsia="Times New Roman" w:hAnsi="Times New Roman"/>
          <w:sz w:val="19"/>
          <w:szCs w:val="19"/>
          <w:b w:val="1"/>
          <w:bCs w:val="1"/>
          <w:u w:val="single" w:color="auto"/>
          <w:color w:val="auto"/>
        </w:rPr>
        <w:t>Ownership of Property; Liens.</w:t>
      </w:r>
    </w:p>
    <w:p>
      <w:pPr>
        <w:spacing w:after="0" w:line="215"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Each of the Loan Parties and their respective Subsidiaries has title or the contractual right to possess its properties sufficient for the conduct of its business and none of such properties is subject to any Lien except as permitted in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5.11 </w:t>
      </w:r>
      <w:r>
        <w:rPr>
          <w:rFonts w:ascii="Times New Roman" w:cs="Times New Roman" w:eastAsia="Times New Roman" w:hAnsi="Times New Roman"/>
          <w:sz w:val="19"/>
          <w:szCs w:val="19"/>
          <w:b w:val="1"/>
          <w:bCs w:val="1"/>
          <w:u w:val="single" w:color="auto"/>
          <w:color w:val="auto"/>
        </w:rPr>
        <w:t>No Default or Event of Default.</w:t>
      </w:r>
    </w:p>
    <w:p>
      <w:pPr>
        <w:spacing w:after="0" w:line="215"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No Loan Party nor any of its respective Subsidiaries is in default under or with respect to any agreement, instrument or undertaking to which it is a party or by which it or any of its property is bound, except where such default, alone or in the aggregate, could not reasonably be expected to have a Material Adverse Effect. No Default or Event of Default has occurred and is continuing.</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5.12 </w:t>
      </w:r>
      <w:r>
        <w:rPr>
          <w:rFonts w:ascii="Times New Roman" w:cs="Times New Roman" w:eastAsia="Times New Roman" w:hAnsi="Times New Roman"/>
          <w:sz w:val="19"/>
          <w:szCs w:val="19"/>
          <w:b w:val="1"/>
          <w:bCs w:val="1"/>
          <w:u w:val="single" w:color="auto"/>
          <w:color w:val="auto"/>
        </w:rPr>
        <w:t>Disclosure.</w:t>
      </w:r>
    </w:p>
    <w:p>
      <w:pPr>
        <w:spacing w:after="0" w:line="21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The Borrower has disclosed to the Administrative Agent and the Lenders all agreements, instruments and corporate or other restrictions to which it or any of its Subsidiaries or any other Loan Party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0" w:name="page91"/>
    <w:bookmarkEnd w:id="90"/>
    <w:p>
      <w:pPr>
        <w:spacing w:after="0" w:line="189"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 xml:space="preserve">is subject, and all other matters known to it, that, individually or in the aggregate, could reasonably be expected to result in a Material Adverse Effect.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 financial information, each Loan Party represents only that such information was prepared in good faith based upon assumptions believed to be reasonable at the time.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5.13 </w:t>
      </w:r>
      <w:r>
        <w:rPr>
          <w:rFonts w:ascii="Times New Roman" w:cs="Times New Roman" w:eastAsia="Times New Roman" w:hAnsi="Times New Roman"/>
          <w:sz w:val="19"/>
          <w:szCs w:val="19"/>
          <w:b w:val="1"/>
          <w:bCs w:val="1"/>
          <w:u w:val="single" w:color="auto"/>
          <w:color w:val="auto"/>
        </w:rPr>
        <w:t>Environmental Matters.</w:t>
      </w:r>
    </w:p>
    <w:p>
      <w:pPr>
        <w:spacing w:after="0" w:line="215" w:lineRule="exact"/>
        <w:rPr>
          <w:sz w:val="20"/>
          <w:szCs w:val="20"/>
          <w:color w:val="auto"/>
        </w:rPr>
      </w:pPr>
    </w:p>
    <w:p>
      <w:pPr>
        <w:jc w:val="both"/>
        <w:ind w:left="940" w:right="319" w:firstLine="648"/>
        <w:spacing w:after="0" w:line="256" w:lineRule="auto"/>
        <w:tabs>
          <w:tab w:leader="none" w:pos="1984"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Loan Party nor any Subsidiary of a Loan Party is subject to any Environmental Liability which could reasonably be expected to have a Material Adverse Effect and no Loan Party nor any Subsidiary of a Loan Party has been designated as a potentially responsible party under CERCLA. None of the Properties (or to the knowledge of the Loan Parties with respect to Properties not owned by the Loan Parties or any Subsidiary of a Loan Party) has been identified on any current or proposed (i) National Priorities List under 40 C.F.R. § 300, (ii) CERCLIS list or</w:t>
      </w:r>
    </w:p>
    <w:p>
      <w:pPr>
        <w:ind w:left="1280" w:hanging="340"/>
        <w:spacing w:after="0"/>
        <w:tabs>
          <w:tab w:leader="none" w:pos="12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list arising from a state statute similar to CERCLA.</w:t>
      </w:r>
    </w:p>
    <w:p>
      <w:pPr>
        <w:spacing w:after="0" w:line="193"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84"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best knowledge of the Loan Parties and except as could not otherwise reasonably be expected to have a Material Adverse Effect, no Hazardous Materials have been or are being used, produced, manufactured, processed, treated, recycled, generated, stored, disposed of, managed or otherwise handled at, or shipped or transported to or from the Properties or are otherwise present at, on, in or under the Properties, or, to the best of the knowledge of the Loan Parties, at or from any adjacent site or facility, except for Hazardous Materials, such as petroleum products, cleaning solvents, pesticides and other materials used, produced, manufactured, processed, treated, recycled, generated, stored, disposed of, and managed or otherwise handled in the ordinary course of business of such Loan Party or Subsidiary of a Loan Party in compliance with all applicable Environmental Requirements.</w:t>
      </w:r>
    </w:p>
    <w:p>
      <w:pPr>
        <w:spacing w:after="0" w:line="192" w:lineRule="exact"/>
        <w:rPr>
          <w:rFonts w:ascii="Times New Roman" w:cs="Times New Roman" w:eastAsia="Times New Roman" w:hAnsi="Times New Roman"/>
          <w:sz w:val="20"/>
          <w:szCs w:val="20"/>
          <w:color w:val="auto"/>
        </w:rPr>
      </w:pPr>
    </w:p>
    <w:p>
      <w:pPr>
        <w:jc w:val="both"/>
        <w:ind w:left="940" w:right="319" w:firstLine="648"/>
        <w:spacing w:after="0" w:line="246" w:lineRule="auto"/>
        <w:tabs>
          <w:tab w:leader="none" w:pos="1984"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and their respective Subsidiaries has procured all Environmental Authorizations necessary for the conduct of their business contemplated on such Property, and is in compliance in all material respects with all Environmental Requirements in connection with the operation of the Loan Party’s, and each of their respective Subsidiary’s, respective businesses.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5.14 </w:t>
      </w:r>
      <w:r>
        <w:rPr>
          <w:rFonts w:ascii="Times New Roman" w:cs="Times New Roman" w:eastAsia="Times New Roman" w:hAnsi="Times New Roman"/>
          <w:sz w:val="19"/>
          <w:szCs w:val="19"/>
          <w:b w:val="1"/>
          <w:bCs w:val="1"/>
          <w:u w:val="single" w:color="auto"/>
          <w:color w:val="auto"/>
        </w:rPr>
        <w:t>Compliance with Laws.</w:t>
      </w:r>
    </w:p>
    <w:p>
      <w:pPr>
        <w:spacing w:after="0" w:line="215"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Each Loan Party and each Subsidiary of a Loan Party is in compliance with all applicable Laws, regulations and all orders, writs, injunctions and decrees applicable to it or to its properties, except where such compliance is being contested in good faith through appropriate proceedings or where non-compliance, alone or in the aggregate, could not reasonably be expected to have a Material Adverse Effect.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5.15 </w:t>
      </w:r>
      <w:r>
        <w:rPr>
          <w:rFonts w:ascii="Times New Roman" w:cs="Times New Roman" w:eastAsia="Times New Roman" w:hAnsi="Times New Roman"/>
          <w:sz w:val="19"/>
          <w:szCs w:val="19"/>
          <w:b w:val="1"/>
          <w:bCs w:val="1"/>
          <w:u w:val="single" w:color="auto"/>
          <w:color w:val="auto"/>
        </w:rPr>
        <w:t>Solvency.</w:t>
      </w:r>
    </w:p>
    <w:p>
      <w:pPr>
        <w:spacing w:after="0" w:line="21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After giving effect to the execution and delivery of the Loan Documents and the making of the Credit Extensions under this Agreement, the Borrower, together with its Subsidiaries on a consolidated basis, is Solvent.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1" w:name="page92"/>
    <w:bookmarkEnd w:id="91"/>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5.16 </w:t>
      </w:r>
      <w:r>
        <w:rPr>
          <w:rFonts w:ascii="Times New Roman" w:cs="Times New Roman" w:eastAsia="Times New Roman" w:hAnsi="Times New Roman"/>
          <w:sz w:val="19"/>
          <w:szCs w:val="19"/>
          <w:b w:val="1"/>
          <w:bCs w:val="1"/>
          <w:u w:val="single" w:color="auto"/>
          <w:color w:val="auto"/>
        </w:rPr>
        <w:t>Security Documents.</w:t>
      </w:r>
    </w:p>
    <w:p>
      <w:pPr>
        <w:spacing w:after="0" w:line="215"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The Collateral Documents create legal, valid and enforceable security interests in, and Liens on, the Collateral purported to be covered thereby, which security interests and Liens are currently perfected security interests and Liens, prior to all other Liens other than Permitted Liens.</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5.17 </w:t>
      </w:r>
      <w:r>
        <w:rPr>
          <w:rFonts w:ascii="Times New Roman" w:cs="Times New Roman" w:eastAsia="Times New Roman" w:hAnsi="Times New Roman"/>
          <w:sz w:val="19"/>
          <w:szCs w:val="19"/>
          <w:b w:val="1"/>
          <w:bCs w:val="1"/>
          <w:u w:val="single" w:color="auto"/>
          <w:color w:val="auto"/>
        </w:rPr>
        <w:t>Patents, Trademarks, Etc</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The Loan Parties and their respective Subsidiaries own, or are licensed to use, all patents, trademarks, trade names, copyrights, technology, know-how and processes, service marks and rights with respect to the foregoing that are material to the businesses, assets, operations, properties or condition (financial or otherwise) of the Loan Parties and their respective Subsidiaries taken as a whole. Except as disclosed on </w:t>
      </w:r>
      <w:r>
        <w:rPr>
          <w:rFonts w:ascii="Times New Roman" w:cs="Times New Roman" w:eastAsia="Times New Roman" w:hAnsi="Times New Roman"/>
          <w:sz w:val="20"/>
          <w:szCs w:val="20"/>
          <w:u w:val="single" w:color="auto"/>
          <w:color w:val="auto"/>
        </w:rPr>
        <w:t>Schedule 5.17</w:t>
      </w:r>
      <w:r>
        <w:rPr>
          <w:rFonts w:ascii="Times New Roman" w:cs="Times New Roman" w:eastAsia="Times New Roman" w:hAnsi="Times New Roman"/>
          <w:sz w:val="20"/>
          <w:szCs w:val="20"/>
          <w:color w:val="auto"/>
        </w:rPr>
        <w:t>, the Loan Parties and their respective Subsidiaries conduct their business without infringement or claim of infringement of any material license, patent, trademark, trade name, service mark, copyright, trade secret or any other intellectual property right of others and there is no infringement or claim of infringement by others of any material license, patent, trademark, trade name, service mark, copyright, trade secret or other intellectual property right of the Loan Parties and their respective Subsidiaries, in each case which could reasonably be expected to have a Material Adverse Effect.</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5.18 </w:t>
      </w:r>
      <w:r>
        <w:rPr>
          <w:rFonts w:ascii="Times New Roman" w:cs="Times New Roman" w:eastAsia="Times New Roman" w:hAnsi="Times New Roman"/>
          <w:sz w:val="19"/>
          <w:szCs w:val="19"/>
          <w:b w:val="1"/>
          <w:bCs w:val="1"/>
          <w:u w:val="single" w:color="auto"/>
          <w:color w:val="auto"/>
        </w:rPr>
        <w:t>Insurance</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The Loan Parties and each of their Subsidiaries has (either in the name of such Loan Party or in such Subsidiary’s name), with financially sound and reputable insurance companies, insurance in at least such amounts and against at least such risks (including on all its property, and public liability and worker’s compensation) as are usually insured against in the same general area by companies of established repute engaged in the same or similar business.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5.19 </w:t>
      </w:r>
      <w:r>
        <w:rPr>
          <w:rFonts w:ascii="Times New Roman" w:cs="Times New Roman" w:eastAsia="Times New Roman" w:hAnsi="Times New Roman"/>
          <w:sz w:val="19"/>
          <w:szCs w:val="19"/>
          <w:b w:val="1"/>
          <w:bCs w:val="1"/>
          <w:u w:val="single" w:color="auto"/>
          <w:color w:val="auto"/>
        </w:rPr>
        <w:t>Affected Financial Institutions.</w:t>
      </w:r>
    </w:p>
    <w:p>
      <w:pPr>
        <w:spacing w:after="0" w:line="2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No Loan Party is an Affected Financial Institution.</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5.20 </w:t>
      </w:r>
      <w:r>
        <w:rPr>
          <w:rFonts w:ascii="Times New Roman" w:cs="Times New Roman" w:eastAsia="Times New Roman" w:hAnsi="Times New Roman"/>
          <w:sz w:val="19"/>
          <w:szCs w:val="19"/>
          <w:b w:val="1"/>
          <w:bCs w:val="1"/>
          <w:u w:val="single" w:color="auto"/>
          <w:color w:val="auto"/>
        </w:rPr>
        <w:t>Subsidiaries; Capital Securities</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940" w:right="299" w:firstLine="648"/>
        <w:spacing w:after="0" w:line="242" w:lineRule="auto"/>
        <w:tabs>
          <w:tab w:leader="none" w:pos="1997"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u w:val="single" w:color="auto"/>
          <w:color w:val="auto"/>
        </w:rPr>
        <w:t>Schedule 5.20(a</w:t>
      </w:r>
      <w:r>
        <w:rPr>
          <w:rFonts w:ascii="Times New Roman" w:cs="Times New Roman" w:eastAsia="Times New Roman" w:hAnsi="Times New Roman"/>
          <w:sz w:val="20"/>
          <w:szCs w:val="20"/>
          <w:color w:val="auto"/>
        </w:rPr>
        <w:t>), is the following information which is true and complete in all respects as of the Closing Date: (i) a complete and accurate list of all Subsidiaries as of the Closing Date, (ii) the number of shares of each class of Capital Securities in each Subsidiary outstanding, (iii) the number and percentage of outstanding shares of each class of Capital Securities owned by the Loan Parties and their Subsidiaries and (iv) the class or nature of such Capital Securities (i.e., voting, non-voting, preferred, etc.). The outstanding Capital Securities in all Subsidiaries are validly issued, fully paid and non-assessable and are owned free and clear of all Liens. There are no outstanding subscriptions, options, warrants, calls, rights or other agreements or commitments (other than stock options, stock appreciation rights and restricted stock units granted to employees or directors and directors’ qualifying shares) of any nature relating to the Capital Securities of any Loan Party or any Subsidiary thereof, except as contemplated in connection with the Loan Documents.</w:t>
      </w:r>
    </w:p>
    <w:p>
      <w:pPr>
        <w:spacing w:after="0" w:line="187" w:lineRule="exact"/>
        <w:rPr>
          <w:rFonts w:ascii="Times New Roman" w:cs="Times New Roman" w:eastAsia="Times New Roman" w:hAnsi="Times New Roman"/>
          <w:sz w:val="20"/>
          <w:szCs w:val="20"/>
          <w:color w:val="auto"/>
        </w:rPr>
      </w:pPr>
    </w:p>
    <w:p>
      <w:pPr>
        <w:jc w:val="both"/>
        <w:ind w:left="940" w:right="299" w:firstLine="648"/>
        <w:spacing w:after="0" w:line="247" w:lineRule="auto"/>
        <w:tabs>
          <w:tab w:leader="none" w:pos="2011"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u w:val="single" w:color="auto"/>
          <w:color w:val="auto"/>
        </w:rPr>
        <w:t>Schedule 5.20(b</w:t>
      </w:r>
      <w:r>
        <w:rPr>
          <w:rFonts w:ascii="Times New Roman" w:cs="Times New Roman" w:eastAsia="Times New Roman" w:hAnsi="Times New Roman"/>
          <w:sz w:val="20"/>
          <w:szCs w:val="20"/>
          <w:color w:val="auto"/>
        </w:rPr>
        <w:t xml:space="preserve">) is a complete and accurate list of all Loan Parties, showing as of the Closing Date and as of the last date such Schedule was required to be updated in accordance with </w:t>
      </w:r>
      <w:r>
        <w:rPr>
          <w:rFonts w:ascii="Times New Roman" w:cs="Times New Roman" w:eastAsia="Times New Roman" w:hAnsi="Times New Roman"/>
          <w:sz w:val="20"/>
          <w:szCs w:val="20"/>
          <w:u w:val="single" w:color="auto"/>
          <w:color w:val="auto"/>
        </w:rPr>
        <w:t>Sections 6.02</w:t>
      </w:r>
      <w:r>
        <w:rPr>
          <w:rFonts w:ascii="Times New Roman" w:cs="Times New Roman" w:eastAsia="Times New Roman" w:hAnsi="Times New Roman"/>
          <w:sz w:val="20"/>
          <w:szCs w:val="20"/>
          <w:color w:val="auto"/>
        </w:rPr>
        <w:t xml:space="preserve"> (as to each Loan Party) (i) the exact legal name,</w:t>
      </w:r>
    </w:p>
    <w:p>
      <w:pPr>
        <w:ind w:left="1240" w:hanging="300"/>
        <w:spacing w:after="0"/>
        <w:tabs>
          <w:tab w:leader="none" w:pos="124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former legal names of such Loan Party in the five years prior to the Closing Date, (iii) the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2" w:name="page93"/>
    <w:bookmarkEnd w:id="92"/>
    <w:p>
      <w:pPr>
        <w:spacing w:after="0" w:line="189" w:lineRule="exact"/>
        <w:rPr>
          <w:sz w:val="20"/>
          <w:szCs w:val="20"/>
          <w:color w:val="auto"/>
        </w:rPr>
      </w:pPr>
    </w:p>
    <w:p>
      <w:pPr>
        <w:jc w:val="both"/>
        <w:ind w:left="940" w:right="319"/>
        <w:spacing w:after="0" w:line="254" w:lineRule="auto"/>
        <w:rPr>
          <w:sz w:val="20"/>
          <w:szCs w:val="20"/>
          <w:color w:val="auto"/>
        </w:rPr>
      </w:pPr>
      <w:r>
        <w:rPr>
          <w:rFonts w:ascii="Times New Roman" w:cs="Times New Roman" w:eastAsia="Times New Roman" w:hAnsi="Times New Roman"/>
          <w:sz w:val="20"/>
          <w:szCs w:val="20"/>
          <w:color w:val="auto"/>
        </w:rPr>
        <w:t>jurisdiction of its incorporation or organization, as applicable, (iv) the type of organization, (v) the address of its chief executive office, (vi) U.S. federal taxpayer identification number; and (vii) the organization identification number.</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5.21 </w:t>
      </w:r>
      <w:r>
        <w:rPr>
          <w:rFonts w:ascii="Times New Roman" w:cs="Times New Roman" w:eastAsia="Times New Roman" w:hAnsi="Times New Roman"/>
          <w:sz w:val="19"/>
          <w:szCs w:val="19"/>
          <w:b w:val="1"/>
          <w:bCs w:val="1"/>
          <w:u w:val="single" w:color="auto"/>
          <w:color w:val="auto"/>
        </w:rPr>
        <w:t>Covered Entities</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No Loan Party is a Covered Entity.</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5.22 </w:t>
      </w:r>
      <w:r>
        <w:rPr>
          <w:rFonts w:ascii="Times New Roman" w:cs="Times New Roman" w:eastAsia="Times New Roman" w:hAnsi="Times New Roman"/>
          <w:sz w:val="19"/>
          <w:szCs w:val="19"/>
          <w:b w:val="1"/>
          <w:bCs w:val="1"/>
          <w:u w:val="single" w:color="auto"/>
          <w:color w:val="auto"/>
        </w:rPr>
        <w:t>Beneficial Ownership Certification</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The information included in the Beneficial Ownership Certification, if applicable, is true and correct in all respects.</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5.23 </w:t>
      </w:r>
      <w:r>
        <w:rPr>
          <w:rFonts w:ascii="Times New Roman" w:cs="Times New Roman" w:eastAsia="Times New Roman" w:hAnsi="Times New Roman"/>
          <w:sz w:val="19"/>
          <w:szCs w:val="19"/>
          <w:b w:val="1"/>
          <w:bCs w:val="1"/>
          <w:u w:val="single" w:color="auto"/>
          <w:color w:val="auto"/>
        </w:rPr>
        <w:t>No Default or Event of Default</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No event has occurred and is continuing and no condition exists, or would result from any Credit Extension or from the application of the proceeds therefrom, which constitutes or would reasonably be expected to constitute a Default or Event of Default.</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5.24 </w:t>
      </w:r>
      <w:r>
        <w:rPr>
          <w:rFonts w:ascii="Times New Roman" w:cs="Times New Roman" w:eastAsia="Times New Roman" w:hAnsi="Times New Roman"/>
          <w:sz w:val="19"/>
          <w:szCs w:val="19"/>
          <w:b w:val="1"/>
          <w:bCs w:val="1"/>
          <w:u w:val="single" w:color="auto"/>
          <w:color w:val="auto"/>
        </w:rPr>
        <w:t>Sanctions Concerns and Anti-Corruption Laws</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940" w:right="299" w:firstLine="648"/>
        <w:spacing w:after="0" w:line="246" w:lineRule="auto"/>
        <w:tabs>
          <w:tab w:leader="none" w:pos="198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The Loan Parties and their Subsidiaries have conducted their business in compliance in all material respects with the United States Foreign Corrupt Practices Act of 1977, the UK Bribery Act 2010 and other applicable anti-corruption legislation in other jurisdictions, and have instituted and maintained policies and procedures designed to promote and achieve compliance with such laws.</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97"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Sanctions Concerns</w:t>
      </w:r>
      <w:r>
        <w:rPr>
          <w:rFonts w:ascii="Times New Roman" w:cs="Times New Roman" w:eastAsia="Times New Roman" w:hAnsi="Times New Roman"/>
          <w:sz w:val="20"/>
          <w:szCs w:val="20"/>
          <w:color w:val="auto"/>
        </w:rPr>
        <w:t>. No Loan Party, nor any Subsidiary, nor, to the knowledge of the Loan Parties and their Subsidiaries, any director, officer, employee, agent, affiliate or representative thereof, is an individual or entity that is, or is owned or controlled by one or more individuals or entities that are (i) currently the subject or target of any Sanctions, (ii) included on OFAC’s List of Specially Designated Nationals or HMT’s Consolidated List of Financial Sanctions Targets, or any similar list enforced by any other relevant sanctions authority or (iii) located, organized or resident in a Designated Jurisdiction. The Borrower and its Subsidiaries have conducted their businesses in compliance with all applicable Sanctions and have instituted and maintained policies and procedures designed to promote and achieve compliance with such Sanctions.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5.25 </w:t>
      </w:r>
      <w:r>
        <w:rPr>
          <w:rFonts w:ascii="Times New Roman" w:cs="Times New Roman" w:eastAsia="Times New Roman" w:hAnsi="Times New Roman"/>
          <w:sz w:val="19"/>
          <w:szCs w:val="19"/>
          <w:b w:val="1"/>
          <w:bCs w:val="1"/>
          <w:u w:val="single" w:color="auto"/>
          <w:color w:val="auto"/>
        </w:rPr>
        <w:t>Outbound Investment Rules</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Neither the Borrower nor any of its Subsidiaries is a “covered foreign person” as that term is used in the Outbound Investment Rules. Neither the Borrower nor any of its Subsidiaries actively engages or has any present intention to engage in the future, directly or indirectly, in (a) a “covered activity” or a “covered transaction”, as each such term is defined in the Outbound Investment Rules, (b) any activity or transaction that would constitute a “covered activity” or a “covered transaction”, as each such term is defined in the Outbound Investment Rules, if the Borrower or such Subsidiary were a U.S. Person, or (c) any other activity that would cause the Administrative Agent or any other secured party to be in violation of the Outbound Investment Rules or cause the Administrative Agent or any other secured party to be legally prohibited by the Outbound Investment Rules from performing under this Agreement or any other Loan Document.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3" w:name="page94"/>
    <w:bookmarkEnd w:id="93"/>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220" w:lineRule="exact"/>
        <w:rPr>
          <w:sz w:val="20"/>
          <w:szCs w:val="20"/>
          <w:color w:val="auto"/>
        </w:rPr>
      </w:pPr>
    </w:p>
    <w:p>
      <w:pPr>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The Borrower and Guarantors hereby agree, jointly and severally, that, so long as any Lender has any Commitment hereunder or any Obligation remains unpaid:</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6.01 </w:t>
      </w:r>
      <w:r>
        <w:rPr>
          <w:rFonts w:ascii="Times New Roman" w:cs="Times New Roman" w:eastAsia="Times New Roman" w:hAnsi="Times New Roman"/>
          <w:sz w:val="19"/>
          <w:szCs w:val="19"/>
          <w:b w:val="1"/>
          <w:bCs w:val="1"/>
          <w:u w:val="single" w:color="auto"/>
          <w:color w:val="auto"/>
        </w:rPr>
        <w:t>Information.</w:t>
      </w:r>
    </w:p>
    <w:p>
      <w:pPr>
        <w:spacing w:after="0" w:line="215" w:lineRule="exact"/>
        <w:rPr>
          <w:sz w:val="20"/>
          <w:szCs w:val="20"/>
          <w:color w:val="auto"/>
        </w:rPr>
      </w:pPr>
    </w:p>
    <w:p>
      <w:pPr>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The Borrower will deliver to the Administrative Agent, who will then promptly deliver to each of the Lenders:</w:t>
      </w:r>
    </w:p>
    <w:p>
      <w:pPr>
        <w:spacing w:after="0" w:line="159" w:lineRule="exact"/>
        <w:rPr>
          <w:sz w:val="20"/>
          <w:szCs w:val="20"/>
          <w:color w:val="auto"/>
        </w:rPr>
      </w:pPr>
    </w:p>
    <w:p>
      <w:pPr>
        <w:jc w:val="both"/>
        <w:ind w:left="940" w:right="299" w:firstLine="648"/>
        <w:spacing w:after="0" w:line="241" w:lineRule="auto"/>
        <w:tabs>
          <w:tab w:leader="none" w:pos="198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soon as available and in any event within ninety (90) calendar days after the end of each Fiscal Year, a consolidated balance sheet of the Borrower and its Subsidiaries as of the end of such Fiscal Year and the related consolidated statements of income, shareholders’ equity and cash flows for such Fiscal Year, setting forth in each case in comparative form the figures for the previous Fiscal Year, all in reasonable detail and satisfactory in form to the Administrative Agent, all as audited by Ernst &amp; Young, LLP, or other independent public accountants reasonably acceptable to the Administrative Agent, and certified by such independent public accountants to be free of any “going concern” or like exceptions and qualifications not acceptable to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deliver, in lieu of the foregoing consolidated annual financial statements only, the annual report of the Borrower for the applicable Fiscal Year on Form 10-K filed with the SEC, but only so long as the consolidated financial statements contained in such annual report are substantially the same in content as the consolidated financial statements required by this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w:t>
      </w:r>
    </w:p>
    <w:p>
      <w:pPr>
        <w:spacing w:after="0" w:line="197" w:lineRule="exact"/>
        <w:rPr>
          <w:rFonts w:ascii="Times New Roman" w:cs="Times New Roman" w:eastAsia="Times New Roman" w:hAnsi="Times New Roman"/>
          <w:sz w:val="20"/>
          <w:szCs w:val="20"/>
          <w:color w:val="auto"/>
        </w:rPr>
      </w:pPr>
    </w:p>
    <w:p>
      <w:pPr>
        <w:jc w:val="both"/>
        <w:ind w:left="940" w:right="299" w:firstLine="648"/>
        <w:spacing w:after="0" w:line="241" w:lineRule="auto"/>
        <w:tabs>
          <w:tab w:leader="none" w:pos="198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soon as available and in any event within forty-five (45) calendar days after the end of the first three Fiscal Quarters of each Fiscal Year, a consolidated balance sheet of the Borrower and its Subsidiaries as of the end of such Fiscal Quarter and the related statement of income and statement of cash flows for such Fiscal Quarter and for the portion of the Fiscal Year ended at the end of such Fiscal Quarter, setting forth in each case in comparative form the figures for the corresponding Fiscal Quarter and the corresponding portion of the previous Fiscal Year, all in reasonable detail and satisfactory in form to the Administrative Agent, and all reviewed by Ernst &amp; Young, LLP or other independent public accountants reasonably acceptable to the Administrative Agent and certified (subject to normal year-end adjustments) as to fairness of presentation, GAAP and consistency by the chief financial officer of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deliver, in lieu of the foregoing quarterly consolidated financial statements only, the quarterly report of the Borrower for the applicable Fiscal Quarter on Form 10-Q filed with the SEC, but only so long as the consolidated financial statements contained in such quarterly report are substantially the same in content as the consolidated financial statements required by this </w:t>
      </w:r>
      <w:r>
        <w:rPr>
          <w:rFonts w:ascii="Times New Roman" w:cs="Times New Roman" w:eastAsia="Times New Roman" w:hAnsi="Times New Roman"/>
          <w:sz w:val="20"/>
          <w:szCs w:val="20"/>
          <w:u w:val="single" w:color="auto"/>
          <w:color w:val="auto"/>
        </w:rPr>
        <w:t>Section 6.01(b)</w:t>
      </w:r>
      <w:r>
        <w:rPr>
          <w:rFonts w:ascii="Times New Roman" w:cs="Times New Roman" w:eastAsia="Times New Roman" w:hAnsi="Times New Roman"/>
          <w:sz w:val="20"/>
          <w:szCs w:val="20"/>
          <w:color w:val="auto"/>
        </w:rPr>
        <w:t>.</w:t>
      </w:r>
    </w:p>
    <w:p>
      <w:pPr>
        <w:spacing w:after="0" w:line="194"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940" w:right="319" w:firstLine="648"/>
        <w:spacing w:after="0" w:line="244" w:lineRule="auto"/>
        <w:tabs>
          <w:tab w:leader="none" w:pos="198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simultaneously with the delivery of each set of financial statements referred to in clause (a) above for each Fiscal Year and each set of financial statements referred to in clause (b) above for each Fiscal Quarter, a certificate, substantially in the form of </w:t>
      </w:r>
      <w:r>
        <w:rPr>
          <w:rFonts w:ascii="Times New Roman" w:cs="Times New Roman" w:eastAsia="Times New Roman" w:hAnsi="Times New Roman"/>
          <w:sz w:val="20"/>
          <w:szCs w:val="20"/>
          <w:u w:val="single" w:color="auto"/>
          <w:color w:val="auto"/>
        </w:rPr>
        <w:t>Exhibit 6.01</w:t>
      </w:r>
      <w:r>
        <w:rPr>
          <w:rFonts w:ascii="Times New Roman" w:cs="Times New Roman" w:eastAsia="Times New Roman" w:hAnsi="Times New Roman"/>
          <w:sz w:val="20"/>
          <w:szCs w:val="20"/>
          <w:color w:val="auto"/>
        </w:rPr>
        <w:t xml:space="preserve"> and with compliance calculations in form and content satisfactory to the Administrative Agent (a “</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of the chief financial officer or other authorized officer of the Borrower (i) setting forth in reasonable detail the calculations required to establish whether the Loan Parties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4" w:name="page95"/>
    <w:bookmarkEnd w:id="94"/>
    <w:p>
      <w:pPr>
        <w:spacing w:after="0" w:line="189" w:lineRule="exact"/>
        <w:rPr>
          <w:sz w:val="20"/>
          <w:szCs w:val="20"/>
          <w:color w:val="auto"/>
        </w:rPr>
      </w:pPr>
    </w:p>
    <w:p>
      <w:pPr>
        <w:jc w:val="both"/>
        <w:ind w:left="940" w:right="319"/>
        <w:spacing w:after="0" w:line="243" w:lineRule="auto"/>
        <w:rPr>
          <w:sz w:val="20"/>
          <w:szCs w:val="20"/>
          <w:color w:val="auto"/>
        </w:rPr>
      </w:pPr>
      <w:r>
        <w:rPr>
          <w:rFonts w:ascii="Times New Roman" w:cs="Times New Roman" w:eastAsia="Times New Roman" w:hAnsi="Times New Roman"/>
          <w:sz w:val="20"/>
          <w:szCs w:val="20"/>
          <w:color w:val="auto"/>
        </w:rPr>
        <w:t xml:space="preserve">were in compliance with the requirements of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on the date of such financial statements, (ii) setting forth the identities of the respective Subsidiaries on the date of such financial statements, (iii) stating whether any Default or Event of Default exists on the date of such certificate and, if any Default or Event of Default then exists, setting forth the details thereof and the action which the Loan Parties are taking or propose to take with respect thereto, and (iv) stating whether, since the date of the most recent previous delivery of financial statements pursuant to clauses (a) or (b) above, any event has occurred or condition exists that has had or could reasonably be expected to have a Material Adverse Effect, and, if so, the nature of such event or condition;</w:t>
      </w:r>
    </w:p>
    <w:p>
      <w:pPr>
        <w:spacing w:after="0" w:line="186" w:lineRule="exact"/>
        <w:rPr>
          <w:sz w:val="20"/>
          <w:szCs w:val="20"/>
          <w:color w:val="auto"/>
        </w:rPr>
      </w:pPr>
    </w:p>
    <w:p>
      <w:pPr>
        <w:jc w:val="both"/>
        <w:ind w:left="940" w:right="319" w:firstLine="648"/>
        <w:spacing w:after="0" w:line="246" w:lineRule="auto"/>
        <w:tabs>
          <w:tab w:leader="none" w:pos="19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simultaneously with the delivery of each set of annual financial statements referred to in paragraph (a) above, a statement of the firm of independent public accountants which reported on such statements to the effect that nothing has come to their attention to cause them to believe that the Borrower has failed to comply with the requirements of </w:t>
      </w:r>
      <w:r>
        <w:rPr>
          <w:rFonts w:ascii="Times New Roman" w:cs="Times New Roman" w:eastAsia="Times New Roman" w:hAnsi="Times New Roman"/>
          <w:sz w:val="20"/>
          <w:szCs w:val="20"/>
          <w:u w:val="single" w:color="auto"/>
          <w:color w:val="auto"/>
        </w:rPr>
        <w:t>Section 6.03(b) or (c)</w:t>
      </w:r>
      <w:r>
        <w:rPr>
          <w:rFonts w:ascii="Times New Roman" w:cs="Times New Roman" w:eastAsia="Times New Roman" w:hAnsi="Times New Roman"/>
          <w:sz w:val="20"/>
          <w:szCs w:val="20"/>
          <w:color w:val="auto"/>
        </w:rPr>
        <w:t xml:space="preserve"> as of the date of such financial statements;</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Business Days after the Borrower becomes aware of the occurrence of any Default or Event of Default, or any event that results in a Material Adverse Effect, a certificate of the chief financial officers or authorized officers of the Borrower setting forth the details thereof and the action which the Borrower is taking or proposes to take with respect thereto;</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become publicly available, but only upon request of the Administrative Agent, copies of all periodic and other reports, proxy statements and other materials filed with the Securities and Exchange Commission, or any Governmental Authority succeeding to any or all functions of said Commission, or with any national securities exchange, or distributed by the Borrower to its shareholders generally, as the case may be;</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but in any event within five Business Days after any Loan Party has knowledge or notice thereof, notify the Administrative Agent of the occurrence of any ERISA Event;</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but in any event within two Business Days, notify the Administrative Agent of any material change in accounting policies or financial reporting practices by any Loan Party or any Subsidiary thereof, including any determination by the Borrower referred to in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receipt thereof, copies of each report submitted to the Borrower or its Subsidiaries by independent public accountants in connection with any annual, interim or special audit made by them of the books of the Borrower or its Subsidiaries, including, without limitation, each report submitted to the Borrower or its Subsidiaries concerning its accounting practices and systems and any final comment letter submitted by such accountants to management in connection with the annual audit of the Borrower or its Subsidiaries;</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request therefor, information and documentation reasonably requested by the Administrative Agent or any Lender for purposes of compliance with applicable “know your customer” and anti-money-laundering rules and regulations, including, without limitation, the Act;</w:t>
      </w:r>
    </w:p>
    <w:p>
      <w:pPr>
        <w:spacing w:after="0" w:line="179"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Loan Party qualifies as a “legal entity customer” under the Beneficial Ownership Regulation, an updated Beneficial Ownership Certification promptly following any change in the information provided in the Beneficial Ownership Certification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5" w:name="page96"/>
    <w:bookmarkEnd w:id="95"/>
    <w:p>
      <w:pPr>
        <w:spacing w:after="0" w:line="189" w:lineRule="exact"/>
        <w:rPr>
          <w:sz w:val="20"/>
          <w:szCs w:val="20"/>
          <w:color w:val="auto"/>
        </w:rPr>
      </w:pPr>
    </w:p>
    <w:p>
      <w:pPr>
        <w:ind w:left="940" w:right="299"/>
        <w:spacing w:after="0" w:line="269" w:lineRule="auto"/>
        <w:rPr>
          <w:sz w:val="20"/>
          <w:szCs w:val="20"/>
          <w:color w:val="auto"/>
        </w:rPr>
      </w:pPr>
      <w:r>
        <w:rPr>
          <w:rFonts w:ascii="Times New Roman" w:cs="Times New Roman" w:eastAsia="Times New Roman" w:hAnsi="Times New Roman"/>
          <w:sz w:val="20"/>
          <w:szCs w:val="20"/>
          <w:color w:val="auto"/>
        </w:rPr>
        <w:t>delivered to any Lender in relation to such Loan Party that would result in a change to the list of beneficial owners identified in such certification;</w:t>
      </w:r>
    </w:p>
    <w:p>
      <w:pPr>
        <w:spacing w:after="0" w:line="159" w:lineRule="exact"/>
        <w:rPr>
          <w:sz w:val="20"/>
          <w:szCs w:val="20"/>
          <w:color w:val="auto"/>
        </w:rPr>
      </w:pPr>
    </w:p>
    <w:p>
      <w:pPr>
        <w:jc w:val="both"/>
        <w:ind w:left="940" w:right="319" w:firstLine="648"/>
        <w:spacing w:after="0" w:line="254" w:lineRule="auto"/>
        <w:tabs>
          <w:tab w:leader="none" w:pos="198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and in any event within thirty (30) calendar days after the beginning of each Fiscal Year, an annual operating budget of the Borrower for such Fiscal Year, in form and substance satisfactory to the Administrative Agent; and</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time to time such additional information regarding the assets, financial position or business of the Borrower, its Subsidiaries, and each Loan Party as the Administrative Agent, at the request of any Lender, may reasonably request.</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19"/>
          <w:szCs w:val="19"/>
          <w:color w:val="auto"/>
        </w:rPr>
        <w:t xml:space="preserve">Documents required to be delivered pursuant to </w:t>
      </w:r>
      <w:r>
        <w:rPr>
          <w:rFonts w:ascii="Times New Roman" w:cs="Times New Roman" w:eastAsia="Times New Roman" w:hAnsi="Times New Roman"/>
          <w:sz w:val="19"/>
          <w:szCs w:val="19"/>
          <w:u w:val="single" w:color="auto"/>
          <w:color w:val="auto"/>
        </w:rPr>
        <w:t>Section 6.01(a)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6.01(b)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6.01(g)</w:t>
      </w:r>
      <w:r>
        <w:rPr>
          <w:rFonts w:ascii="Times New Roman" w:cs="Times New Roman" w:eastAsia="Times New Roman" w:hAnsi="Times New Roman"/>
          <w:sz w:val="19"/>
          <w:szCs w:val="19"/>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19"/>
          <w:szCs w:val="19"/>
          <w:u w:val="single" w:color="auto"/>
          <w:color w:val="auto"/>
        </w:rPr>
        <w:t>Schedule 11.02</w:t>
      </w:r>
      <w:r>
        <w:rPr>
          <w:rFonts w:ascii="Times New Roman" w:cs="Times New Roman" w:eastAsia="Times New Roman" w:hAnsi="Times New Roman"/>
          <w:sz w:val="19"/>
          <w:szCs w:val="19"/>
          <w:color w:val="auto"/>
        </w:rPr>
        <w:t xml:space="preserve">; or (ii) on which such documents are posted on the Borrower’s behalf on an Internet or intranet website, if any, to which each Lender and the Administrative Agent have access (whether a commercial, third party website or whether sponsored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Borrower shall deliver paper copies of such documents to the Administrative Agent or any Lender upon its request to the Borrower to deliver such paper copies until a written request to cease delivering paper copies is given by the Administrative Agent or such Lender and</w:t>
      </w:r>
    </w:p>
    <w:p>
      <w:pPr>
        <w:spacing w:after="0" w:line="5" w:lineRule="exact"/>
        <w:rPr>
          <w:sz w:val="20"/>
          <w:szCs w:val="20"/>
          <w:color w:val="auto"/>
        </w:rPr>
      </w:pPr>
    </w:p>
    <w:p>
      <w:pPr>
        <w:jc w:val="both"/>
        <w:ind w:left="300" w:right="299" w:hanging="8"/>
        <w:spacing w:after="0"/>
        <w:tabs>
          <w:tab w:leader="none" w:pos="599"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notify the Administrative Agent and each Lender (by facsimile or electronic mail) of the posting of any such documents and provide to the Administrative Agent by electronic mail electronic versions (</w:t>
      </w:r>
      <w:r>
        <w:rPr>
          <w:rFonts w:ascii="Times New Roman" w:cs="Times New Roman" w:eastAsia="Times New Roman" w:hAnsi="Times New Roman"/>
          <w:sz w:val="20"/>
          <w:szCs w:val="20"/>
          <w:u w:val="single" w:color="auto"/>
          <w:color w:val="auto"/>
        </w:rPr>
        <w:t>i.e.</w:t>
      </w:r>
      <w:r>
        <w:rPr>
          <w:rFonts w:ascii="Times New Roman" w:cs="Times New Roman" w:eastAsia="Times New Roman" w:hAnsi="Times New Roman"/>
          <w:sz w:val="20"/>
          <w:szCs w:val="20"/>
          <w:color w:val="auto"/>
        </w:rPr>
        <w:t>,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91"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The Borrower hereby acknowledges that (a) the Administrative Agent and/or an Affiliate thereof may, but shall not be obligated to, make available to the Lenders and the L/C Issuer materials and/or information provided by or on behalf of the Borrower hereunder (collectively,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by posting the Borrower Materials on IntraLinks, Syndtrak, ClearPar or a substantially similar electronic transmission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and (b) certain of the Lenders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so long as the Borrower is the issuer of any outstanding debt or equity securities that are registered or issued pursuant to a private offering or is actively contemplating issuing any such securities it will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any Affiliate thereof, the Arrangers, the L/C Issuer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to the extent such Borrower Materials constitute Information, they shall be treated as set forth in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(y) all Borrower Materials marked “PUBLIC” are permitted to be made available through a portion of the Platform designated “Public Side Information;” and (z) the Administrative Agent and any Affiliate thereof and the Arrangers shall be entitled to treat any Borrower Materials that are not marked “PUBLIC” as being suitable only for posting on a portion of the Platform not designated as “Public Side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6" w:name="page97"/>
    <w:bookmarkEnd w:id="96"/>
    <w:p>
      <w:pPr>
        <w:spacing w:after="0" w:line="189" w:lineRule="exact"/>
        <w:rPr>
          <w:sz w:val="20"/>
          <w:szCs w:val="20"/>
          <w:color w:val="auto"/>
        </w:rPr>
      </w:pPr>
    </w:p>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Information.” Notwithstanding the foregoing, the Borrower shall be under no obligation to mark any Borrower Materials “PUBLIC.”</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6.02 </w:t>
      </w:r>
      <w:r>
        <w:rPr>
          <w:rFonts w:ascii="Times New Roman" w:cs="Times New Roman" w:eastAsia="Times New Roman" w:hAnsi="Times New Roman"/>
          <w:sz w:val="19"/>
          <w:szCs w:val="19"/>
          <w:b w:val="1"/>
          <w:bCs w:val="1"/>
          <w:u w:val="single" w:color="auto"/>
          <w:color w:val="auto"/>
        </w:rPr>
        <w:t>Inspection of Property, Books and Records.</w:t>
      </w:r>
    </w:p>
    <w:p>
      <w:pPr>
        <w:spacing w:after="0" w:line="215"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19"/>
          <w:szCs w:val="19"/>
          <w:color w:val="auto"/>
        </w:rPr>
        <w:t xml:space="preserve">The Borrower will (i) keep, and will cause each of its Subsidiaries to keep, proper books of record and account in which full, true and correct entries in conformity with GAAP shall be made of all dealings and transactions in relation to its business and activities; and (ii) permit, and will cause each Subsidiary to permit, representatives and independent contractors of the Administrative Agent, at the Borrower’s expense, to visit and inspect any of their respective properties, to examine and make abstracts from any of their respective books and records and to discuss their respective affairs, finances and accounts with their respective officers, employees and independent public accountants, all at such reasonable times during normal business hours and as often as may be reasonably desired, upon reasonable advance notice to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when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6.03 </w:t>
      </w:r>
      <w:r>
        <w:rPr>
          <w:rFonts w:ascii="Times New Roman" w:cs="Times New Roman" w:eastAsia="Times New Roman" w:hAnsi="Times New Roman"/>
          <w:sz w:val="19"/>
          <w:szCs w:val="19"/>
          <w:b w:val="1"/>
          <w:bCs w:val="1"/>
          <w:u w:val="single" w:color="auto"/>
          <w:color w:val="auto"/>
        </w:rPr>
        <w:t>Financial Covenants.</w:t>
      </w:r>
    </w:p>
    <w:p>
      <w:pPr>
        <w:spacing w:after="0" w:line="215" w:lineRule="exact"/>
        <w:rPr>
          <w:sz w:val="20"/>
          <w:szCs w:val="20"/>
          <w:color w:val="auto"/>
        </w:rPr>
      </w:pPr>
    </w:p>
    <w:p>
      <w:pPr>
        <w:jc w:val="both"/>
        <w:ind w:left="940" w:right="299" w:firstLine="648"/>
        <w:spacing w:after="0" w:line="254" w:lineRule="auto"/>
        <w:tabs>
          <w:tab w:leader="none" w:pos="2065"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The Borrower will not permit the Consolidated Interest Coverage Ratio to be less than 2.50 to 1.0, measured as of the end of each Fiscal Quarter, commencing with the Fiscal Quarter ended June 30, 2026.</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97"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Consolidated Debt to Consolidated EBITDA Ratio</w:t>
      </w:r>
      <w:r>
        <w:rPr>
          <w:rFonts w:ascii="Times New Roman" w:cs="Times New Roman" w:eastAsia="Times New Roman" w:hAnsi="Times New Roman"/>
          <w:sz w:val="19"/>
          <w:szCs w:val="19"/>
          <w:color w:val="auto"/>
        </w:rPr>
        <w:t xml:space="preserve">. The Borrower will not permit the Consolidated Debt to Consolidated EBITDA Ratio to exceed 3.75 to 1.0 measured as of the end of each Fiscal Quarter (and in the case of Consolidated EBITDA, for the four-quarter period ending on such date), commencing with the Fiscal Quarter ended June 30, 2026;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in connection with any Acquisition permitted under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(an “</w:t>
      </w:r>
      <w:r>
        <w:rPr>
          <w:rFonts w:ascii="Times New Roman" w:cs="Times New Roman" w:eastAsia="Times New Roman" w:hAnsi="Times New Roman"/>
          <w:sz w:val="19"/>
          <w:szCs w:val="19"/>
          <w:u w:val="single" w:color="auto"/>
          <w:color w:val="auto"/>
        </w:rPr>
        <w:t>Adjustment Acquisition</w:t>
      </w:r>
      <w:r>
        <w:rPr>
          <w:rFonts w:ascii="Times New Roman" w:cs="Times New Roman" w:eastAsia="Times New Roman" w:hAnsi="Times New Roman"/>
          <w:sz w:val="19"/>
          <w:szCs w:val="19"/>
          <w:color w:val="auto"/>
        </w:rPr>
        <w:t xml:space="preserve">”) for which the cash consideration (including assumed or acquired Debt) for such Acquisition, together with the cash consideration (including assumed or acquired Debt) for all other Acquisitions permitted under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consummated during the then current Fiscal Quarter, equals or exceeds $75,000,000, then the maximum Consolidated Debt to Consolidated EBITDA Ratio permitted by this </w:t>
      </w:r>
      <w:r>
        <w:rPr>
          <w:rFonts w:ascii="Times New Roman" w:cs="Times New Roman" w:eastAsia="Times New Roman" w:hAnsi="Times New Roman"/>
          <w:sz w:val="19"/>
          <w:szCs w:val="19"/>
          <w:u w:val="single" w:color="auto"/>
          <w:color w:val="auto"/>
        </w:rPr>
        <w:t>Section 6.03(b)</w:t>
      </w:r>
      <w:r>
        <w:rPr>
          <w:rFonts w:ascii="Times New Roman" w:cs="Times New Roman" w:eastAsia="Times New Roman" w:hAnsi="Times New Roman"/>
          <w:sz w:val="19"/>
          <w:szCs w:val="19"/>
          <w:color w:val="auto"/>
        </w:rPr>
        <w:t xml:space="preserve"> for the Fiscal Quarter in which the Adjustment Acquisition occurs and each of the following four Fiscal Quarters (the “</w:t>
      </w:r>
      <w:r>
        <w:rPr>
          <w:rFonts w:ascii="Times New Roman" w:cs="Times New Roman" w:eastAsia="Times New Roman" w:hAnsi="Times New Roman"/>
          <w:sz w:val="19"/>
          <w:szCs w:val="19"/>
          <w:u w:val="single" w:color="auto"/>
          <w:color w:val="auto"/>
        </w:rPr>
        <w:t>Adjustment Period</w:t>
      </w:r>
      <w:r>
        <w:rPr>
          <w:rFonts w:ascii="Times New Roman" w:cs="Times New Roman" w:eastAsia="Times New Roman" w:hAnsi="Times New Roman"/>
          <w:sz w:val="19"/>
          <w:szCs w:val="19"/>
          <w:color w:val="auto"/>
        </w:rPr>
        <w:t xml:space="preserve">”) shall be automatically increased to 4.25 to 1.0;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there shall be no more than two</w:t>
      </w:r>
    </w:p>
    <w:p>
      <w:pPr>
        <w:spacing w:after="0" w:line="1" w:lineRule="exact"/>
        <w:rPr>
          <w:rFonts w:ascii="Times New Roman" w:cs="Times New Roman" w:eastAsia="Times New Roman" w:hAnsi="Times New Roman"/>
          <w:sz w:val="19"/>
          <w:szCs w:val="19"/>
          <w:color w:val="auto"/>
        </w:rPr>
      </w:pPr>
    </w:p>
    <w:p>
      <w:pPr>
        <w:jc w:val="both"/>
        <w:ind w:left="940" w:right="299"/>
        <w:spacing w:after="0"/>
        <w:tabs>
          <w:tab w:leader="none" w:pos="125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 Periods during the term of this Agreement. Following the expiration of any Adjustment Period, the maximum Consolidated Debt to Consolidated EBITDA Ratio cannot be subsequently increased again as provided in the first proviso above (and a subsequent Adjustment Period cannot commence) until the Borrower has delivered a quarterly Compliance Certificate evidencing that the maximum Consolidated Debt to Consolidated EBITDA Ratio does not exceed 3.75 to 1.0 for at least one (1) consecutive Fiscal Quarter.</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6.04 </w:t>
      </w:r>
      <w:r>
        <w:rPr>
          <w:rFonts w:ascii="Times New Roman" w:cs="Times New Roman" w:eastAsia="Times New Roman" w:hAnsi="Times New Roman"/>
          <w:sz w:val="19"/>
          <w:szCs w:val="19"/>
          <w:b w:val="1"/>
          <w:bCs w:val="1"/>
          <w:u w:val="single" w:color="auto"/>
          <w:color w:val="auto"/>
        </w:rPr>
        <w:t>Acquisitions.</w:t>
      </w:r>
    </w:p>
    <w:p>
      <w:pPr>
        <w:spacing w:after="0" w:line="215"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 xml:space="preserve">No Loan Party nor any Subsidiary of a Loan Party shall make any Acquisition, unless (a) the line or lines of business of the Person to be acquired are substantially the same as or similar to one or more line or lines of business conducted by the Borrower and its Subsidiaries (or any reasonable extensions or expansions thereof); (b) the board of directors (or other comparable governing body) of such other Person shall have duly approved such Acquisition; and (c) subject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after giving effect to such Acquisition on a Pro Forma Basis, no Default or Event of Default shall have occurred and be continuing or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7" w:name="page98"/>
    <w:bookmarkEnd w:id="97"/>
    <w:p>
      <w:pPr>
        <w:spacing w:after="0" w:line="18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9"/>
          <w:szCs w:val="19"/>
          <w:color w:val="auto"/>
        </w:rPr>
        <w:t xml:space="preserve">would result therefrom, and the Borrower shall deliver to the Administrative Agent a Compliance Certificate demonstrating that the Loan Parties would be in pro-forma compliance with the covenants set forth in </w:t>
      </w:r>
      <w:r>
        <w:rPr>
          <w:rFonts w:ascii="Times New Roman" w:cs="Times New Roman" w:eastAsia="Times New Roman" w:hAnsi="Times New Roman"/>
          <w:sz w:val="19"/>
          <w:szCs w:val="19"/>
          <w:u w:val="single" w:color="auto"/>
          <w:color w:val="auto"/>
        </w:rPr>
        <w:t>Section 6.03</w:t>
      </w:r>
      <w:r>
        <w:rPr>
          <w:rFonts w:ascii="Times New Roman" w:cs="Times New Roman" w:eastAsia="Times New Roman" w:hAnsi="Times New Roman"/>
          <w:sz w:val="19"/>
          <w:szCs w:val="19"/>
          <w:color w:val="auto"/>
        </w:rPr>
        <w:t xml:space="preserve"> (as calculated as of the most recently ended Fiscal Quarter for which the Borrower is then required to have delivered quarterly financial statements in accordance with </w:t>
      </w:r>
      <w:r>
        <w:rPr>
          <w:rFonts w:ascii="Times New Roman" w:cs="Times New Roman" w:eastAsia="Times New Roman" w:hAnsi="Times New Roman"/>
          <w:sz w:val="19"/>
          <w:szCs w:val="19"/>
          <w:u w:val="single" w:color="auto"/>
          <w:color w:val="auto"/>
        </w:rPr>
        <w:t>Section 6.01(a)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(any such Acquisition, a “</w:t>
      </w:r>
      <w:r>
        <w:rPr>
          <w:rFonts w:ascii="Times New Roman" w:cs="Times New Roman" w:eastAsia="Times New Roman" w:hAnsi="Times New Roman"/>
          <w:sz w:val="19"/>
          <w:szCs w:val="19"/>
          <w:u w:val="single" w:color="auto"/>
          <w:color w:val="auto"/>
        </w:rPr>
        <w:t>Permitted Acquisition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consideration (including any assumed liabilities but excluding consideration paid in Capital Securities of the Borrower) paid for the Acquisition of Persons that do not become Loan Parties and assets that do not become part of the “Collateral” shall not exceed the greater of $125,000,000 and 33% of Consolidated EBITDA as of the end of the period of four Fiscal Quarters most recently ended for which the Borrower has delivered financial statements pursuant to </w:t>
      </w:r>
      <w:r>
        <w:rPr>
          <w:rFonts w:ascii="Times New Roman" w:cs="Times New Roman" w:eastAsia="Times New Roman" w:hAnsi="Times New Roman"/>
          <w:sz w:val="19"/>
          <w:szCs w:val="19"/>
          <w:u w:val="single" w:color="auto"/>
          <w:color w:val="auto"/>
        </w:rPr>
        <w:t>Section 6.01(a)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in the aggregate during the term of this Agreement.</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6.05 </w:t>
      </w:r>
      <w:r>
        <w:rPr>
          <w:rFonts w:ascii="Times New Roman" w:cs="Times New Roman" w:eastAsia="Times New Roman" w:hAnsi="Times New Roman"/>
          <w:sz w:val="19"/>
          <w:szCs w:val="19"/>
          <w:b w:val="1"/>
          <w:bCs w:val="1"/>
          <w:u w:val="single" w:color="auto"/>
          <w:color w:val="auto"/>
        </w:rPr>
        <w:t>Loans or Advances.</w:t>
      </w:r>
    </w:p>
    <w:p>
      <w:pPr>
        <w:spacing w:after="0" w:line="215"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No Loan Party nor any Subsidiary of a Loan Party shall make loans or advances to any Person except: (a) deposits required by government agencies or public utilities; (b) loans or advances to the Borrower or any Subsidiary that is a Guarantor; (c) loans and advances, if any, outstanding on the Closing Date and set forth on </w:t>
      </w:r>
      <w:r>
        <w:rPr>
          <w:rFonts w:ascii="Times New Roman" w:cs="Times New Roman" w:eastAsia="Times New Roman" w:hAnsi="Times New Roman"/>
          <w:sz w:val="20"/>
          <w:szCs w:val="20"/>
          <w:u w:val="single" w:color="auto"/>
          <w:color w:val="auto"/>
        </w:rPr>
        <w:t>Schedule 6.05</w:t>
      </w:r>
      <w:r>
        <w:rPr>
          <w:rFonts w:ascii="Times New Roman" w:cs="Times New Roman" w:eastAsia="Times New Roman" w:hAnsi="Times New Roman"/>
          <w:sz w:val="20"/>
          <w:szCs w:val="20"/>
          <w:color w:val="auto"/>
        </w:rPr>
        <w:t xml:space="preserve">; (d) loans and advances made in connection with the Arkansas Revenue Bond Transaction; and (e) loans or advances not otherwise permitted under this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which when aggregated with all other loans and advances made by the Loan Parties and Subsidiaries of the Loan Parties under this clause (e) and the total Investments made by the Loan Parties and Subsidiaries of Loan Parties under </w:t>
      </w:r>
      <w:r>
        <w:rPr>
          <w:rFonts w:ascii="Times New Roman" w:cs="Times New Roman" w:eastAsia="Times New Roman" w:hAnsi="Times New Roman"/>
          <w:sz w:val="20"/>
          <w:szCs w:val="20"/>
          <w:u w:val="single" w:color="auto"/>
          <w:color w:val="auto"/>
        </w:rPr>
        <w:t>Section 6.07(h)</w:t>
      </w:r>
      <w:r>
        <w:rPr>
          <w:rFonts w:ascii="Times New Roman" w:cs="Times New Roman" w:eastAsia="Times New Roman" w:hAnsi="Times New Roman"/>
          <w:sz w:val="20"/>
          <w:szCs w:val="20"/>
          <w:color w:val="auto"/>
        </w:rPr>
        <w:t xml:space="preserve"> do not exceed the greater of (i) $175,000,000 or (ii) 50% of Consolidated EBITDA as of the end of the period of four Fiscal Quarters most recently ended for which the Borrower has delivered financial statements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in the aggregate outstanding at any one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after giving effect to the making of any loans, advances or deposits permitted by clause (b) or (e) of this Section, no Default or Event of Default shall have occurred and be continuing.</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6.06 </w:t>
      </w:r>
      <w:r>
        <w:rPr>
          <w:rFonts w:ascii="Times New Roman" w:cs="Times New Roman" w:eastAsia="Times New Roman" w:hAnsi="Times New Roman"/>
          <w:sz w:val="19"/>
          <w:szCs w:val="19"/>
          <w:b w:val="1"/>
          <w:bCs w:val="1"/>
          <w:u w:val="single" w:color="auto"/>
          <w:color w:val="auto"/>
        </w:rPr>
        <w:t>Restricted Payments.</w:t>
      </w:r>
    </w:p>
    <w:p>
      <w:pPr>
        <w:spacing w:after="0" w:line="2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The Loan Parties shall not, nor shall they permit any Subsidiary to, declare or make any</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Restricted Payment except:</w:t>
      </w:r>
    </w:p>
    <w:p>
      <w:pPr>
        <w:spacing w:after="0" w:line="194" w:lineRule="exact"/>
        <w:rPr>
          <w:sz w:val="20"/>
          <w:szCs w:val="20"/>
          <w:color w:val="auto"/>
        </w:rPr>
      </w:pPr>
    </w:p>
    <w:p>
      <w:pPr>
        <w:jc w:val="both"/>
        <w:ind w:left="300" w:right="299" w:firstLine="640"/>
        <w:spacing w:after="0" w:line="245" w:lineRule="auto"/>
        <w:tabs>
          <w:tab w:leader="none" w:pos="134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Subsidiary of a Loan Party may make Restricted Payments to any Loan Party or any Subsidiary of any Loan Party (and, in the case of a Restricted Payment by a non-wholly-owned Subsidiary, to any Loan Party and any other Subsidiary of any Loan Party and to each other owner of Capital Securities of such Subsidiary based on their relative ownership interests of the relevant class of Capital Securities (or on a more than pro rata basis in favor of any Loan Party or a Subsidiary of a Loan Party));</w:t>
      </w:r>
    </w:p>
    <w:p>
      <w:pPr>
        <w:spacing w:after="0" w:line="197" w:lineRule="exact"/>
        <w:rPr>
          <w:rFonts w:ascii="Times New Roman" w:cs="Times New Roman" w:eastAsia="Times New Roman" w:hAnsi="Times New Roman"/>
          <w:sz w:val="20"/>
          <w:szCs w:val="20"/>
          <w:color w:val="auto"/>
        </w:rPr>
      </w:pPr>
    </w:p>
    <w:p>
      <w:pPr>
        <w:ind w:left="300" w:right="339" w:firstLine="640"/>
        <w:spacing w:after="0" w:line="269" w:lineRule="auto"/>
        <w:tabs>
          <w:tab w:leader="none" w:pos="134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and each Subsidiary of a Loan Party may declare and make dividend payments or other distributions payable solely in the Capital Securities of such Person;</w:t>
      </w:r>
    </w:p>
    <w:p>
      <w:pPr>
        <w:spacing w:after="0" w:line="172" w:lineRule="exact"/>
        <w:rPr>
          <w:rFonts w:ascii="Times New Roman" w:cs="Times New Roman" w:eastAsia="Times New Roman" w:hAnsi="Times New Roman"/>
          <w:sz w:val="20"/>
          <w:szCs w:val="20"/>
          <w:color w:val="auto"/>
        </w:rPr>
      </w:pPr>
    </w:p>
    <w:p>
      <w:pPr>
        <w:jc w:val="both"/>
        <w:ind w:left="300" w:right="299" w:firstLine="640"/>
        <w:spacing w:after="0" w:line="243" w:lineRule="auto"/>
        <w:tabs>
          <w:tab w:leader="none" w:pos="134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make Restricted Payments in an aggregate amount not to exceed the greater of $125,000,000 and 33% of Consolidated EBITDA as of the end of the period of four Fiscal Quarters most recently ended for which the Borrower has delivered financial statements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after giving effect to such Restricted Payment on a Pro Forma Basis, no Default or Event of Default shall have occurred and be continuing or would result therefrom, and the Loan Parties would be in pro-forma compliance with the covenants set forth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(as calculated as of the most recently ended Fiscal Quarter for which the Borrower is then required to have delivered quarterly financial statements in accordance with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8" w:name="page99"/>
    <w:bookmarkEnd w:id="98"/>
    <w:p>
      <w:pPr>
        <w:spacing w:after="0" w:line="189" w:lineRule="exact"/>
        <w:rPr>
          <w:sz w:val="20"/>
          <w:szCs w:val="20"/>
          <w:color w:val="auto"/>
        </w:rPr>
      </w:pPr>
    </w:p>
    <w:p>
      <w:pPr>
        <w:jc w:val="both"/>
        <w:ind w:left="300" w:right="299" w:firstLine="640"/>
        <w:spacing w:after="0" w:line="244" w:lineRule="auto"/>
        <w:tabs>
          <w:tab w:leader="none" w:pos="134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make Restricted Payments in an aggregate amount in each fiscal year not to exceed up to 6% per annum of its market capitalization as of the last day of the prior fiscal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after giving effect to such Restricted Payment on a Pro Forma Basis, no Default or Event of Default shall have occurred and be continuing or would result therefrom, and the Loan Parties would be in pro-forma compliance with the covenants set forth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(as calculated as of the most recently ended Fiscal Quarter for which the Borrower is then required to have delivered quarterly financial statements in accordance with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and</w:t>
      </w:r>
    </w:p>
    <w:p>
      <w:pPr>
        <w:spacing w:after="0" w:line="199" w:lineRule="exact"/>
        <w:rPr>
          <w:rFonts w:ascii="Times New Roman" w:cs="Times New Roman" w:eastAsia="Times New Roman" w:hAnsi="Times New Roman"/>
          <w:sz w:val="20"/>
          <w:szCs w:val="20"/>
          <w:color w:val="auto"/>
        </w:rPr>
      </w:pPr>
    </w:p>
    <w:p>
      <w:pPr>
        <w:jc w:val="both"/>
        <w:ind w:left="300" w:right="299" w:firstLine="640"/>
        <w:spacing w:after="0" w:line="245" w:lineRule="auto"/>
        <w:tabs>
          <w:tab w:leader="none" w:pos="134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make any additional Restricted 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 at the time of and after giving effect to such Restricted Payment on a Pro Forma Basis, no Default or Event of Default shall have occurred and be continuing or would result therefrom and (ii) after giving effect to such Restricted Payment on a Pro Forma Basis, the Consolidated Debt to Consolidated EBITDA Ratio is less than 3.50:1.0 as of the end of the period of four Fiscal Quarters most recently ended for which the Borrower has delivered financial statements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6.07 </w:t>
      </w:r>
      <w:r>
        <w:rPr>
          <w:rFonts w:ascii="Times New Roman" w:cs="Times New Roman" w:eastAsia="Times New Roman" w:hAnsi="Times New Roman"/>
          <w:sz w:val="19"/>
          <w:szCs w:val="19"/>
          <w:b w:val="1"/>
          <w:bCs w:val="1"/>
          <w:u w:val="single" w:color="auto"/>
          <w:color w:val="auto"/>
        </w:rPr>
        <w:t>Investments.</w:t>
      </w:r>
    </w:p>
    <w:p>
      <w:pPr>
        <w:spacing w:after="0" w:line="2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No Loan Party nor any Subsidiary of a Loan Party shall make Investments in any Person except:</w:t>
      </w:r>
    </w:p>
    <w:p>
      <w:pPr>
        <w:spacing w:after="0" w:line="216" w:lineRule="exact"/>
        <w:rPr>
          <w:sz w:val="20"/>
          <w:szCs w:val="20"/>
          <w:color w:val="auto"/>
        </w:rPr>
      </w:pPr>
    </w:p>
    <w:p>
      <w:pPr>
        <w:ind w:left="1980" w:hanging="392"/>
        <w:spacing w:after="0"/>
        <w:tabs>
          <w:tab w:leader="none" w:pos="198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permitted by </w:t>
      </w:r>
      <w:r>
        <w:rPr>
          <w:rFonts w:ascii="Times New Roman" w:cs="Times New Roman" w:eastAsia="Times New Roman" w:hAnsi="Times New Roman"/>
          <w:sz w:val="20"/>
          <w:szCs w:val="20"/>
          <w:u w:val="single" w:color="auto"/>
          <w:color w:val="auto"/>
        </w:rPr>
        <w:t>Sections 6.04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and Cash Equivalents;</w:t>
      </w:r>
    </w:p>
    <w:p>
      <w:pPr>
        <w:spacing w:after="0" w:line="215"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to officers, directors and employees of the Borrower and its Subsidiaries in an aggregate amount not to exceed $5,000,000 at any time outstanding, for travel, entertainment, relocation and analogous ordinary business purposes;</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8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by the Borrower and its Subsidiaries in their respective Subsidiaries outstanding on the date hereof, (ii) additional Investments by the Borrower and its Subsidiaries in Loan Parties, (iii) additional Investments by Subsidiaries of the Borrower that are not Loan Parties in other Subsidiaries that are not Loan Parties and (iv) so long as no Default has occurred and is continuing or would result from such Investment, additional Investments by the Loan Parties in wholly-owned Subsidiaries that are not Loan Parties in an aggregate amount invested from the date hereof, together with any Investments made pursuant to </w:t>
      </w:r>
      <w:r>
        <w:rPr>
          <w:rFonts w:ascii="Times New Roman" w:cs="Times New Roman" w:eastAsia="Times New Roman" w:hAnsi="Times New Roman"/>
          <w:sz w:val="20"/>
          <w:szCs w:val="20"/>
          <w:u w:val="single" w:color="auto"/>
          <w:color w:val="auto"/>
        </w:rPr>
        <w:t>Section 6.07(i)</w:t>
      </w:r>
      <w:r>
        <w:rPr>
          <w:rFonts w:ascii="Times New Roman" w:cs="Times New Roman" w:eastAsia="Times New Roman" w:hAnsi="Times New Roman"/>
          <w:sz w:val="20"/>
          <w:szCs w:val="20"/>
          <w:color w:val="auto"/>
        </w:rPr>
        <w:t xml:space="preserve">, not to exceed the greater of (A) $50,000,000 or (B) 15% of Consolidated EBITDA as of the end of the period of four Fiscal Quarters most recently for which the Borrower has delivered financial statements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940" w:right="319" w:firstLine="648"/>
        <w:spacing w:after="0" w:line="249" w:lineRule="auto"/>
        <w:tabs>
          <w:tab w:leader="none" w:pos="198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79"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on the Closing Date and set forth on </w:t>
      </w:r>
      <w:r>
        <w:rPr>
          <w:rFonts w:ascii="Times New Roman" w:cs="Times New Roman" w:eastAsia="Times New Roman" w:hAnsi="Times New Roman"/>
          <w:sz w:val="20"/>
          <w:szCs w:val="20"/>
          <w:u w:val="single" w:color="auto"/>
          <w:color w:val="auto"/>
        </w:rPr>
        <w:t>Schedule 6.07;</w:t>
      </w:r>
    </w:p>
    <w:p>
      <w:pPr>
        <w:spacing w:after="0" w:line="215"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Swap Contracts permitted under </w:t>
      </w:r>
      <w:r>
        <w:rPr>
          <w:rFonts w:ascii="Times New Roman" w:cs="Times New Roman" w:eastAsia="Times New Roman" w:hAnsi="Times New Roman"/>
          <w:sz w:val="20"/>
          <w:szCs w:val="20"/>
          <w:u w:val="single" w:color="auto"/>
          <w:color w:val="auto"/>
        </w:rPr>
        <w:t>6.22(h)</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Default or Event of Default shall have occurred and is continuing or would result from such Investment, other Investments not otherwise permitted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6.07</w:t>
      </w:r>
      <w:r>
        <w:rPr>
          <w:rFonts w:ascii="Times New Roman" w:cs="Times New Roman" w:eastAsia="Times New Roman" w:hAnsi="Times New Roman"/>
          <w:sz w:val="20"/>
          <w:szCs w:val="20"/>
          <w:color w:val="auto"/>
        </w:rPr>
        <w:t>, which when aggregated with all other Investments made by the Loan Parties and Subsidiaries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9" w:name="page100"/>
    <w:bookmarkEnd w:id="99"/>
    <w:p>
      <w:pPr>
        <w:spacing w:after="0" w:line="189" w:lineRule="exact"/>
        <w:rPr>
          <w:sz w:val="20"/>
          <w:szCs w:val="20"/>
          <w:color w:val="auto"/>
        </w:rPr>
      </w:pPr>
    </w:p>
    <w:p>
      <w:pPr>
        <w:jc w:val="both"/>
        <w:ind w:left="940" w:right="299"/>
        <w:spacing w:after="0" w:line="246" w:lineRule="auto"/>
        <w:rPr>
          <w:sz w:val="20"/>
          <w:szCs w:val="20"/>
          <w:color w:val="auto"/>
        </w:rPr>
      </w:pPr>
      <w:r>
        <w:rPr>
          <w:rFonts w:ascii="Times New Roman" w:cs="Times New Roman" w:eastAsia="Times New Roman" w:hAnsi="Times New Roman"/>
          <w:sz w:val="20"/>
          <w:szCs w:val="20"/>
          <w:color w:val="auto"/>
        </w:rPr>
        <w:t xml:space="preserve">of Loan Parties pursuant to this clause (h) and the aggregate outstanding loans and advances made by the Loan Parties and Subsidiaries of Loan Parties under </w:t>
      </w:r>
      <w:r>
        <w:rPr>
          <w:rFonts w:ascii="Times New Roman" w:cs="Times New Roman" w:eastAsia="Times New Roman" w:hAnsi="Times New Roman"/>
          <w:sz w:val="20"/>
          <w:szCs w:val="20"/>
          <w:u w:val="single" w:color="auto"/>
          <w:color w:val="auto"/>
        </w:rPr>
        <w:t>Section 6.05(e)</w:t>
      </w:r>
      <w:r>
        <w:rPr>
          <w:rFonts w:ascii="Times New Roman" w:cs="Times New Roman" w:eastAsia="Times New Roman" w:hAnsi="Times New Roman"/>
          <w:sz w:val="20"/>
          <w:szCs w:val="20"/>
          <w:color w:val="auto"/>
        </w:rPr>
        <w:t xml:space="preserve"> do not exceed the greater of (i) $125,000,000 or (ii) 33% of Consolidated EBITDA as of the end of the period of four Fiscal Quarters most recently ended for which the Borrower has delivered financial statements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in the aggregate outstanding at any one time;</w:t>
      </w:r>
    </w:p>
    <w:p>
      <w:pPr>
        <w:spacing w:after="0" w:line="185" w:lineRule="exact"/>
        <w:rPr>
          <w:sz w:val="20"/>
          <w:szCs w:val="20"/>
          <w:color w:val="auto"/>
        </w:rPr>
      </w:pPr>
    </w:p>
    <w:p>
      <w:pPr>
        <w:jc w:val="both"/>
        <w:ind w:left="940" w:right="299" w:firstLine="648"/>
        <w:spacing w:after="0" w:line="244" w:lineRule="auto"/>
        <w:tabs>
          <w:tab w:leader="none" w:pos="198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by the any Loan Party in or to any non-wholly owned Subsidiary or joint venture, including Guarantees of Debt of such Subsidiaries and any joint ventures;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such Investments by the Loan Parties, together with Investments pursuant to </w:t>
      </w:r>
      <w:r>
        <w:rPr>
          <w:rFonts w:ascii="Times New Roman" w:cs="Times New Roman" w:eastAsia="Times New Roman" w:hAnsi="Times New Roman"/>
          <w:sz w:val="20"/>
          <w:szCs w:val="20"/>
          <w:u w:val="single" w:color="auto"/>
          <w:color w:val="auto"/>
        </w:rPr>
        <w:t>Section 6.07(d)(iv)</w:t>
      </w:r>
      <w:r>
        <w:rPr>
          <w:rFonts w:ascii="Times New Roman" w:cs="Times New Roman" w:eastAsia="Times New Roman" w:hAnsi="Times New Roman"/>
          <w:sz w:val="20"/>
          <w:szCs w:val="20"/>
          <w:color w:val="auto"/>
        </w:rPr>
        <w:t xml:space="preserve">, shall not exceed the greater of (i) $50,000,000 or (ii) 15% of the Consolidated EBITDA as of the end of the period of four Fiscal Quarters most recently ended for which the Borrower has delivered financial statements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in the aggregate outstanding at any one time;</w:t>
      </w:r>
    </w:p>
    <w:p>
      <w:pPr>
        <w:spacing w:after="0" w:line="185"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an Investment, all or any portion of the Arkansas Revenue Bond Transaction;</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8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Investments so long as after giving effect to such Acquisition on a Pro Forma Basis, no Default or Event of Default shall have occurred and be continuing or would result therefrom, and the Borrower shall deliver to the Administrative Agent a Compliance Certificate demonstrating that the Loan Parties would be in pro-forma compliance with the covenants set forth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(as calculated as of the most recently ended Fiscal Quarter for which the Borrower is then required to have delivered quarterly financial statements in accordance with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6.08 </w:t>
      </w:r>
      <w:r>
        <w:rPr>
          <w:rFonts w:ascii="Times New Roman" w:cs="Times New Roman" w:eastAsia="Times New Roman" w:hAnsi="Times New Roman"/>
          <w:sz w:val="19"/>
          <w:szCs w:val="19"/>
          <w:b w:val="1"/>
          <w:bCs w:val="1"/>
          <w:u w:val="single" w:color="auto"/>
          <w:color w:val="auto"/>
        </w:rPr>
        <w:t>Negative Pledge.</w:t>
      </w:r>
    </w:p>
    <w:p>
      <w:pPr>
        <w:spacing w:after="0" w:line="215" w:lineRule="exact"/>
        <w:rPr>
          <w:sz w:val="20"/>
          <w:szCs w:val="20"/>
          <w:color w:val="auto"/>
        </w:rPr>
      </w:pPr>
    </w:p>
    <w:p>
      <w:pPr>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No Loan Party nor any Subsidiary of a Loan Party will create, assume or suffer to exist any Lien on any asset now owned or hereafter acquired by it, except:</w:t>
      </w:r>
    </w:p>
    <w:p>
      <w:pPr>
        <w:spacing w:after="0" w:line="159" w:lineRule="exact"/>
        <w:rPr>
          <w:sz w:val="20"/>
          <w:szCs w:val="20"/>
          <w:color w:val="auto"/>
        </w:rPr>
      </w:pPr>
    </w:p>
    <w:p>
      <w:pPr>
        <w:ind w:left="1980" w:hanging="392"/>
        <w:spacing w:after="0"/>
        <w:tabs>
          <w:tab w:leader="none" w:pos="198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date of this Agreement and set forth on </w:t>
      </w:r>
      <w:r>
        <w:rPr>
          <w:rFonts w:ascii="Times New Roman" w:cs="Times New Roman" w:eastAsia="Times New Roman" w:hAnsi="Times New Roman"/>
          <w:sz w:val="20"/>
          <w:szCs w:val="20"/>
          <w:u w:val="single" w:color="auto"/>
          <w:color w:val="auto"/>
        </w:rPr>
        <w:t>Schedule 6.08</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assessments or similar charges, incurred in the ordinary course of business that are not yet due and payable or that are being contested in good faith and with due diligence by appropriate proceedings and with respect to which adequate reserves with respect thereto are maintained on the books of the applicable Person in accordance with GAAP;</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made in the ordinary course of business to secure payment of workers’ compensation, to participate in any fund in connection with workers’ compensation, unemployment insurance, old-age pensions or other social security programs, or for other similar purposes, other than any Lien imposed by ERISA;</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mechanics, materialmen, warehousemen, carriers or other like liens, securing obligations incurred in the ordinary course of business that: (1) are not overdue for a period of more than thirty (30) days; or (2) are being contested diligently in good faith pursuant to appropriate proceedings and with respect to which adequate reserves with respect thereto are maintained on the books of the applicable Person;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0" w:name="page101"/>
    <w:bookmarkEnd w:id="100"/>
    <w:p>
      <w:pPr>
        <w:spacing w:after="0" w:line="189" w:lineRule="exact"/>
        <w:rPr>
          <w:sz w:val="20"/>
          <w:szCs w:val="20"/>
          <w:color w:val="auto"/>
        </w:rPr>
      </w:pPr>
    </w:p>
    <w:p>
      <w:pPr>
        <w:jc w:val="both"/>
        <w:ind w:left="940" w:right="319" w:firstLine="648"/>
        <w:spacing w:after="0" w:line="274" w:lineRule="auto"/>
        <w:tabs>
          <w:tab w:leader="none" w:pos="1984"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good faith pledges or deposits to secure the performance of bids, trade contracts and leases (other than Debt), statutory obligations, surety and appeal bonds, performance bonds and other obligations of a like nature (other than Debt) incurred in the ordinary course of business;</w:t>
      </w:r>
    </w:p>
    <w:p>
      <w:pPr>
        <w:spacing w:after="0" w:line="156" w:lineRule="exact"/>
        <w:rPr>
          <w:rFonts w:ascii="Times New Roman" w:cs="Times New Roman" w:eastAsia="Times New Roman" w:hAnsi="Times New Roman"/>
          <w:sz w:val="19"/>
          <w:szCs w:val="19"/>
          <w:color w:val="auto"/>
        </w:rPr>
      </w:pPr>
    </w:p>
    <w:p>
      <w:pPr>
        <w:jc w:val="both"/>
        <w:ind w:left="940" w:right="299" w:firstLine="648"/>
        <w:spacing w:after="0" w:line="244" w:lineRule="auto"/>
        <w:tabs>
          <w:tab w:leader="none" w:pos="198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(x) existing on any asset of any Person at the time such Person becomes a Subsidiary of the Borrower, (y) existing on any asset of any Person at the time such Person is merged with or into the Borrower or any of their Subsidiaries, or (z) existing on any asset prior to the acquisition thereof by the Borrower or any of their Subsidiaries; provided that (i) any such Lien was not created in the contemplation of any of the foregoing and (ii) any such Lien secures only those obligations which it secures on the date that such Person becomes a Subsidiary or the date of such merger or the date of such acquisition</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arising out of the refinancing, extension, renewal or refunding of any Debt secured by any Lien permitted by any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Debt is not secured by any additional assets, (ii) the amount secured or benefited thereby is not increased except as contemplated by </w:t>
      </w:r>
      <w:r>
        <w:rPr>
          <w:rFonts w:ascii="Times New Roman" w:cs="Times New Roman" w:eastAsia="Times New Roman" w:hAnsi="Times New Roman"/>
          <w:sz w:val="20"/>
          <w:szCs w:val="20"/>
          <w:u w:val="single" w:color="auto"/>
          <w:color w:val="auto"/>
        </w:rPr>
        <w:t>Section 6.22(b)</w:t>
      </w:r>
      <w:r>
        <w:rPr>
          <w:rFonts w:ascii="Times New Roman" w:cs="Times New Roman" w:eastAsia="Times New Roman" w:hAnsi="Times New Roman"/>
          <w:sz w:val="20"/>
          <w:szCs w:val="20"/>
          <w:color w:val="auto"/>
        </w:rPr>
        <w:t xml:space="preserve">, (iii) the direct or any contingent obligor with respect thereto is not changed, and (iv) any renewal or extension of the obligations secured or benefited thereby is permitted by </w:t>
      </w:r>
      <w:r>
        <w:rPr>
          <w:rFonts w:ascii="Times New Roman" w:cs="Times New Roman" w:eastAsia="Times New Roman" w:hAnsi="Times New Roman"/>
          <w:sz w:val="20"/>
          <w:szCs w:val="20"/>
          <w:u w:val="single" w:color="auto"/>
          <w:color w:val="auto"/>
        </w:rPr>
        <w:t>Section 6.22(b)</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imposed as a result of a taking under the exercise of the power of eminent domain by any governmental body or by any Person acting under governmental authority;</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minor survey exceptions or minor encumbrances, easements or reservations, or rights of others for rights-of-way, utilities and other similar purposes, or zoning or other restrictions as to the use of real properties, which are necessary for the conduct of the activities of the Borrower and its Subsidiaries or which customarily exist on properties of corporations engaged in similar activities and similarly situated and which do not in any event materially impair their use in the operation of the business of the Borrower and its Subsidiaries and other easements, covenants, restrictions, reservations, exceptions and other matters shown on any title insurance commitment or survey provided to the Administrative Agent prior to the date hereof and not objected to by the Administrative Agent prior to the date hereof;</w:t>
      </w:r>
    </w:p>
    <w:p>
      <w:pPr>
        <w:spacing w:after="0" w:line="185"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the Obligations created or arising under the Loan Documents;</w:t>
      </w:r>
    </w:p>
    <w:p>
      <w:pPr>
        <w:spacing w:after="0" w:line="215"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Debt incurred by the Borrower or any Subsidiary in connection with the Arkansas Revenue Bond Transaction and Liens on all or any portion of the Arkansas Sale Leaseback Property;</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Debt permitted under </w:t>
      </w:r>
      <w:r>
        <w:rPr>
          <w:rFonts w:ascii="Times New Roman" w:cs="Times New Roman" w:eastAsia="Times New Roman" w:hAnsi="Times New Roman"/>
          <w:sz w:val="20"/>
          <w:szCs w:val="20"/>
          <w:u w:val="single" w:color="auto"/>
          <w:color w:val="auto"/>
        </w:rPr>
        <w:t>Section 6.22(e)</w:t>
      </w:r>
      <w:r>
        <w:rPr>
          <w:rFonts w:ascii="Times New Roman" w:cs="Times New Roman" w:eastAsia="Times New Roman" w:hAnsi="Times New Roman"/>
          <w:sz w:val="20"/>
          <w:szCs w:val="20"/>
          <w:color w:val="auto"/>
        </w:rPr>
        <w:t>; provided that (i) such Liens do not at any time encumber any property other than the property financed by such Debt and (ii) the Debt secured thereby does not exceed the cost or fair market value, whichever is lower, of the property being acquired on the date of acquisition;</w:t>
      </w:r>
    </w:p>
    <w:p>
      <w:pPr>
        <w:spacing w:after="0" w:line="179"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judgments for the payment of money (or appeal or other surety bonds relating to such judgments) not constituting an Event of Default under </w:t>
      </w:r>
      <w:r>
        <w:rPr>
          <w:rFonts w:ascii="Times New Roman" w:cs="Times New Roman" w:eastAsia="Times New Roman" w:hAnsi="Times New Roman"/>
          <w:sz w:val="20"/>
          <w:szCs w:val="20"/>
          <w:u w:val="single" w:color="auto"/>
          <w:color w:val="auto"/>
        </w:rPr>
        <w:t>Section 8.01(j)</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74" w:lineRule="auto"/>
        <w:tabs>
          <w:tab w:leader="none" w:pos="1984"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Liens on real property not to exceed the greater of (i) $125,000,000 or (ii) 25% of Consolidated EBITDA as of the end of the period of four Fiscal Quarters most recently ended for which the Borrower has delivered financial statements pursuant to </w:t>
      </w:r>
      <w:r>
        <w:rPr>
          <w:rFonts w:ascii="Times New Roman" w:cs="Times New Roman" w:eastAsia="Times New Roman" w:hAnsi="Times New Roman"/>
          <w:sz w:val="19"/>
          <w:szCs w:val="19"/>
          <w:u w:val="single" w:color="auto"/>
          <w:color w:val="auto"/>
        </w:rPr>
        <w:t>Section 6.01(a)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and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1" w:name="page102"/>
    <w:bookmarkEnd w:id="101"/>
    <w:p>
      <w:pPr>
        <w:spacing w:after="0" w:line="189" w:lineRule="exact"/>
        <w:rPr>
          <w:sz w:val="20"/>
          <w:szCs w:val="20"/>
          <w:color w:val="auto"/>
        </w:rPr>
      </w:pPr>
    </w:p>
    <w:p>
      <w:pPr>
        <w:jc w:val="both"/>
        <w:ind w:left="940" w:right="299" w:firstLine="648"/>
        <w:spacing w:after="0" w:line="249" w:lineRule="auto"/>
        <w:tabs>
          <w:tab w:leader="none" w:pos="198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Liens securing Debt and other obligations in an aggregate principal amount not to exceed the greater of (i) $125,000,000 or (ii) 25% of Consolidated EBITDA as of the end of the period of four Fiscal Quarters most recently ended for which the Borrower has delivered financial statements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6.09 </w:t>
      </w:r>
      <w:r>
        <w:rPr>
          <w:rFonts w:ascii="Times New Roman" w:cs="Times New Roman" w:eastAsia="Times New Roman" w:hAnsi="Times New Roman"/>
          <w:sz w:val="19"/>
          <w:szCs w:val="19"/>
          <w:b w:val="1"/>
          <w:bCs w:val="1"/>
          <w:u w:val="single" w:color="auto"/>
          <w:color w:val="auto"/>
        </w:rPr>
        <w:t>Maintenance of Existence, etc.</w:t>
      </w:r>
    </w:p>
    <w:p>
      <w:pPr>
        <w:spacing w:after="0" w:line="215" w:lineRule="exact"/>
        <w:rPr>
          <w:sz w:val="20"/>
          <w:szCs w:val="20"/>
          <w:color w:val="auto"/>
        </w:rPr>
      </w:pPr>
    </w:p>
    <w:p>
      <w:pPr>
        <w:jc w:val="both"/>
        <w:ind w:left="940" w:right="299" w:firstLine="648"/>
        <w:spacing w:after="0" w:line="254" w:lineRule="auto"/>
        <w:tabs>
          <w:tab w:leader="none" w:pos="198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permitted by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each Loan Party and each Subsidiary of a Loan Party shall preserve, renew and maintain its organizational existence and good standing under the Laws of the jurisdiction of its organization;</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and each Subsidiary of a Loan Party shall (i) take all reasonable action to maintain all rights, privileges, permits, licenses and franchises necessary or desirable in the normal conduct of its business, except to the extent that failure to do so could not reasonably be expected to have a Material Adverse Effect and (ii) preserve or renew all of its registered patents, trademarks, trade names and service marks, the non-preservation of which could reasonably be expected to have a Material Adverse Effect;</w:t>
      </w:r>
    </w:p>
    <w:p>
      <w:pPr>
        <w:spacing w:after="0" w:line="184"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and each Subsidiary of a Loan Party shall carry on its business in substantially the same manner and in substantially the same lines of business or line or lines of business reasonably related to the business now carried on and maintained.</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6.10 </w:t>
      </w:r>
      <w:r>
        <w:rPr>
          <w:rFonts w:ascii="Times New Roman" w:cs="Times New Roman" w:eastAsia="Times New Roman" w:hAnsi="Times New Roman"/>
          <w:sz w:val="19"/>
          <w:szCs w:val="19"/>
          <w:b w:val="1"/>
          <w:bCs w:val="1"/>
          <w:u w:val="single" w:color="auto"/>
          <w:color w:val="auto"/>
        </w:rPr>
        <w:t>Fundamental Changes; Dispositions.</w:t>
      </w:r>
    </w:p>
    <w:p>
      <w:pPr>
        <w:spacing w:after="0" w:line="215"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 xml:space="preserve">No Loan Party will, nor will it permit any Subsidiary of a Loan Party to, dissolve, liquidate, consolidate or merge with or into another Person, or sell, lease or otherwise dispose of (whether in one transaction or in a series of transactions) all or any substantial part of its assets to, any other Person, or discontinue or eliminate any business line or segment,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so long as no Default or Event of Default shall have occurred and be continuing or would result therefrom:</w:t>
      </w:r>
    </w:p>
    <w:p>
      <w:pPr>
        <w:spacing w:after="0" w:line="185" w:lineRule="exact"/>
        <w:rPr>
          <w:sz w:val="20"/>
          <w:szCs w:val="20"/>
          <w:color w:val="auto"/>
        </w:rPr>
      </w:pPr>
    </w:p>
    <w:p>
      <w:pPr>
        <w:jc w:val="both"/>
        <w:ind w:left="940" w:right="299" w:firstLine="648"/>
        <w:spacing w:after="0" w:line="244" w:lineRule="auto"/>
        <w:tabs>
          <w:tab w:leader="none" w:pos="198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pursuant to the consummation of an Acquisition permitted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the Borrower or any Subsidiary of the Borrower may merge into or consolidate with another Person or permit any other Person to merge into or consolidate with it; provided, that, (i) in the case of any such merger to which the Borrower is a party, the Borrower is the surviving Person, (ii) in the case of any such merger to which any Loan Party (other than the Borrower) is a party, such Loan Party is the surviving Person or (iii) in any other case, the Person surviving such merger is or becomes a wholly-owned Subsidiary of the Borrower;</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 Parties and their Subsidiaries may merge with one another,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the Borrower merges with another Subsidiary, the Borrower is the Person surviving such merger and (ii) if the Borrower is not party to such merger but another Loan Party is party to such merger, a Loan Party is the Person surviving such merger;</w:t>
      </w:r>
    </w:p>
    <w:p>
      <w:pPr>
        <w:spacing w:after="0" w:line="179"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may dispose of all or substantially all of its assets (upon voluntary liquidation or otherwise) to the Borrower or to another Loan Party;</w:t>
      </w:r>
    </w:p>
    <w:p>
      <w:pPr>
        <w:spacing w:after="0" w:line="159"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of a Loan Party that is not a Loan Party may dispose of all or substantially all its assets (including any disposition that is in the nature of a liquidation) to (i) another Subsidiary that is not a Loan Party or (ii) to a Loan Party;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2" w:name="page103"/>
    <w:bookmarkEnd w:id="102"/>
    <w:p>
      <w:pPr>
        <w:spacing w:after="0" w:line="189" w:lineRule="exact"/>
        <w:rPr>
          <w:sz w:val="20"/>
          <w:szCs w:val="20"/>
          <w:color w:val="auto"/>
        </w:rPr>
      </w:pPr>
    </w:p>
    <w:p>
      <w:pPr>
        <w:jc w:val="both"/>
        <w:ind w:left="940" w:right="299" w:firstLine="648"/>
        <w:spacing w:after="0" w:line="242" w:lineRule="auto"/>
        <w:tabs>
          <w:tab w:leader="none" w:pos="198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foregoing limitation on the sale, lease or other transfer of assets and on the discontinuation or elimination of a business line or segment shall not prohibit (i) sales of inventory in the ordinary course of business and for fair value; (ii) dispositions of accounts receivable in connection with the collection or compromise thereof; (iii) licenses, sublicenses, leases or subleases granted to others not interfering in any material respect with the business of the Borrower and its Subsidiaries; (iv) the sale or disposition of Cash Equivalents for fair market value; or (v) dispositions of equipment or real property to the extent that (A) such property is exchanged for credit against the purchase price of similar replacement property or (B) the proceeds of such disposition are reasonably promptly applied to the purchase price of such replacement property;</w:t>
      </w:r>
    </w:p>
    <w:p>
      <w:pPr>
        <w:spacing w:after="0" w:line="192" w:lineRule="exact"/>
        <w:rPr>
          <w:rFonts w:ascii="Times New Roman" w:cs="Times New Roman" w:eastAsia="Times New Roman" w:hAnsi="Times New Roman"/>
          <w:sz w:val="20"/>
          <w:szCs w:val="20"/>
          <w:color w:val="auto"/>
        </w:rPr>
      </w:pPr>
    </w:p>
    <w:p>
      <w:pPr>
        <w:ind w:left="940" w:right="319" w:firstLine="648"/>
        <w:spacing w:after="0" w:line="295" w:lineRule="auto"/>
        <w:tabs>
          <w:tab w:leader="none" w:pos="1984"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sale, lease, transfer or other Disposition of the Arkansas Sale Leaseback Property or other assets in connection with the Arkansas Revenue Bond Transaction are permitted;</w:t>
      </w:r>
    </w:p>
    <w:p>
      <w:pPr>
        <w:spacing w:after="0" w:line="137" w:lineRule="exact"/>
        <w:rPr>
          <w:rFonts w:ascii="Times New Roman" w:cs="Times New Roman" w:eastAsia="Times New Roman" w:hAnsi="Times New Roman"/>
          <w:sz w:val="19"/>
          <w:szCs w:val="19"/>
          <w:color w:val="auto"/>
        </w:rPr>
      </w:pPr>
    </w:p>
    <w:p>
      <w:pPr>
        <w:jc w:val="both"/>
        <w:ind w:left="940" w:right="299" w:firstLine="648"/>
        <w:spacing w:after="0" w:line="243" w:lineRule="auto"/>
        <w:tabs>
          <w:tab w:leader="none" w:pos="198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in any fiscal year in an aggregate amount not to exceed the greater of $125,000,000 and 33% of Consolidated EBITDA as of the end of the period of four Fiscal Quarters most recently ended for which the Borrower has delivered financial statements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after giving effect to such Disposition on a Pro Forma Basis, no Default or Event of Default shall have occurred and be continuing or would result therefrom, and the Loan Parties would be in pro-forma compliance with the covenants set forth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(as calculated as of the most recently ended Fiscal Quarter for which the Borrower is then required to have delivered quarterly financial statements in accordance with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and</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8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Disposition;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 at least 75% of the consideration paid in connection therewith for all dispositions with a fair market value in excess of $25,000,000 shall be cash or Cash Equivalents paid contemporaneously with consummation of the transaction, (ii) such transaction does not involve the sale or other disposition of a minority Capital Securities in any Subsidiary, (iii) such transaction does not involve a sale or other disposition of receivables other than receivables owned by or attributable to other property concurrently being disposed of in a transaction otherwise permitted under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and (iv) after giving effect to such transfer of assets or other disposition on a Pro Forma Basis, no Default or Event of Default shall have occurred and be continuing or would result therefrom, and the Loan Parties would be in pro-forma compliance with the covenants set forth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(as calculated as of the most recently ended Fiscal Quarter for which the Borrower is then required to have delivered quarterly financial statements in accordance with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6.11 </w:t>
      </w:r>
      <w:r>
        <w:rPr>
          <w:rFonts w:ascii="Times New Roman" w:cs="Times New Roman" w:eastAsia="Times New Roman" w:hAnsi="Times New Roman"/>
          <w:sz w:val="19"/>
          <w:szCs w:val="19"/>
          <w:b w:val="1"/>
          <w:bCs w:val="1"/>
          <w:u w:val="single" w:color="auto"/>
          <w:color w:val="auto"/>
        </w:rPr>
        <w:t>Use of Proceeds.</w:t>
      </w:r>
    </w:p>
    <w:p>
      <w:pPr>
        <w:spacing w:after="0" w:line="21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No portion of the proceeds of any Credit Extension will be used by the Borrower or any Subsidiary (a) directly or indirectly, for the purpose, whether immediate, incidental or ultimate, of purchasing or carrying any margin stock (within the meaning of Regulation U) or to extend credit to others for the purpose of purchasing or carrying margin stock or to refund indebtedness originally incurred for such purpose or (b) for any purpose in violation of any applicable law or regulation. Except as otherwise provided herein, the proceeds of the Credit Extensions shall be used: (i) to refinance certain existing indebtedness of the Borrower, including the Borrower’s indebtedness under the Prior Credit Agreement; (ii) for working capital, capital expenditures, permitted acquisitions and other lawful corporate purposes, (iii) for the issuance of Letters of Credit, and/or (iv) to pay fees and expenses incurred in connection with this Agreement. No part of the proceeds of any Credit Extension will be used, whether directly or indirectly, for any purpose that would violate any rule or regulation of the FRB, including Regulations T, U or X.</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6.12 </w:t>
      </w:r>
      <w:r>
        <w:rPr>
          <w:rFonts w:ascii="Times New Roman" w:cs="Times New Roman" w:eastAsia="Times New Roman" w:hAnsi="Times New Roman"/>
          <w:sz w:val="19"/>
          <w:szCs w:val="19"/>
          <w:b w:val="1"/>
          <w:bCs w:val="1"/>
          <w:u w:val="single" w:color="auto"/>
          <w:color w:val="auto"/>
        </w:rPr>
        <w:t>Compliance with Laws; Payment of Taxes</w:t>
      </w:r>
      <w:r>
        <w:rPr>
          <w:rFonts w:ascii="Times New Roman" w:cs="Times New Roman" w:eastAsia="Times New Roman" w:hAnsi="Times New Roman"/>
          <w:sz w:val="19"/>
          <w:szCs w:val="19"/>
          <w:b w:val="1"/>
          <w:bCs w:val="1"/>
          <w:color w:val="auto"/>
        </w:rPr>
        <w: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3" w:name="page104"/>
    <w:bookmarkEnd w:id="103"/>
    <w:p>
      <w:pPr>
        <w:spacing w:after="0" w:line="18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Each Loan Party will, and will cause each Subsidiary of a Loan Party to, comply in all material respects with applicable laws (including but not limited to Environmental Laws, ERISA and the Patriot Act), regulations and similar requirements of governmental authorities (including but not limited to the PBGC), except where the necessity of such compliance is being contested in good faith through appropriate proceedings diligently pursued. Each Loan Party will, and will cause each Subsidiary of a Loan Party to, pay promptly when due all taxes, assessments, governmental charges, claims for labor, supplies, rent and other obligations which, if unpaid, might become a Lien against the property of a Loan Party or any Subsidiary of a Loan Party, except liabilities being contested in good faith by appropriate proceedings diligently pursued and with respect to which (a) the Borrower shall have set up reserves in accordance with GAAP, and (b) the Administrative Agent is satisfied that, while any such contest is pending, there will be no impairment of the enforceability, validity, or priority of any of the Administrative Agent’s Liens.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6.13 </w:t>
      </w:r>
      <w:r>
        <w:rPr>
          <w:rFonts w:ascii="Times New Roman" w:cs="Times New Roman" w:eastAsia="Times New Roman" w:hAnsi="Times New Roman"/>
          <w:sz w:val="19"/>
          <w:szCs w:val="19"/>
          <w:b w:val="1"/>
          <w:bCs w:val="1"/>
          <w:u w:val="single" w:color="auto"/>
          <w:color w:val="auto"/>
        </w:rPr>
        <w:t>Insurance</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940" w:right="299" w:firstLine="648"/>
        <w:spacing w:after="0" w:line="245" w:lineRule="auto"/>
        <w:tabs>
          <w:tab w:leader="none" w:pos="198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in full force and effect insurance (including worker’s compensation insurance, liability insurance, casualty insurance and business interruption insurance) with financially sound and reputable insurance companies not Affiliates of the Borrower, in such amounts, with such deductibles and covering such risks as are customarily carried by companies engaged in similar businesses and owning similar properties in localities where such Loan Party or such Subsidiary operates.</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Administrative Agent and its successors and assigns to be named as lender’s loss payee or mortgagee, as its interest may appear, and/or additional insured with respect to any such insurance providing liability coverage or coverage in respect of any Collateral, and cause each provider of any such insurance to agree, by endorsement upon the policy or policies issued by it or by independent instruments furnished to the Administrative Agent, that it will give the Administrative Agent thirty days (or such lesser amount as the Administrative Agent may agree) prior written notice before any such policy or policies shall be altered or canceled.</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6.14 </w:t>
      </w:r>
      <w:r>
        <w:rPr>
          <w:rFonts w:ascii="Times New Roman" w:cs="Times New Roman" w:eastAsia="Times New Roman" w:hAnsi="Times New Roman"/>
          <w:sz w:val="19"/>
          <w:szCs w:val="19"/>
          <w:b w:val="1"/>
          <w:bCs w:val="1"/>
          <w:u w:val="single" w:color="auto"/>
          <w:color w:val="auto"/>
        </w:rPr>
        <w:t>Change in Fiscal Year</w:t>
      </w:r>
    </w:p>
    <w:p>
      <w:pPr>
        <w:spacing w:after="0" w:line="215"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No Loan Party will make any significant change in accounting treatment or reporting practices, except as required by GAAP, or change its Fiscal Year without the consent of the Required Lenders.</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6.15 </w:t>
      </w:r>
      <w:r>
        <w:rPr>
          <w:rFonts w:ascii="Times New Roman" w:cs="Times New Roman" w:eastAsia="Times New Roman" w:hAnsi="Times New Roman"/>
          <w:sz w:val="19"/>
          <w:szCs w:val="19"/>
          <w:b w:val="1"/>
          <w:bCs w:val="1"/>
          <w:u w:val="single" w:color="auto"/>
          <w:color w:val="auto"/>
        </w:rPr>
        <w:t>Maintenance of Property</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Each Loan Party shall, and shall cause each Subsidiary of a Loan Party to, maintain all of its properties and assets in good condition, repair and working order, ordinary wear and tear excepted, except as otherwise provided herein or in any of the Collateral Documents.</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6.16 </w:t>
      </w:r>
      <w:r>
        <w:rPr>
          <w:rFonts w:ascii="Times New Roman" w:cs="Times New Roman" w:eastAsia="Times New Roman" w:hAnsi="Times New Roman"/>
          <w:sz w:val="19"/>
          <w:szCs w:val="19"/>
          <w:b w:val="1"/>
          <w:bCs w:val="1"/>
          <w:u w:val="single" w:color="auto"/>
          <w:color w:val="auto"/>
        </w:rPr>
        <w:t>Environmental Notices</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Each Loan Party shall furnish to the Lenders and the Administrative Agent prompt written notice of all material Environmental Liabilities, pending or threatened Environmental Proceedings, Environmental Notices, Environmental Judgments and Orders, and Environmental Releases at, on, in, under or in any way affecting the Properties of which any Loan Party has notice.</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6.17 </w:t>
      </w:r>
      <w:r>
        <w:rPr>
          <w:rFonts w:ascii="Times New Roman" w:cs="Times New Roman" w:eastAsia="Times New Roman" w:hAnsi="Times New Roman"/>
          <w:sz w:val="19"/>
          <w:szCs w:val="19"/>
          <w:b w:val="1"/>
          <w:bCs w:val="1"/>
          <w:u w:val="single" w:color="auto"/>
          <w:color w:val="auto"/>
        </w:rPr>
        <w:t>Environmental Matters</w:t>
      </w:r>
      <w:r>
        <w:rPr>
          <w:rFonts w:ascii="Times New Roman" w:cs="Times New Roman" w:eastAsia="Times New Roman" w:hAnsi="Times New Roman"/>
          <w:sz w:val="19"/>
          <w:szCs w:val="19"/>
          <w:b w:val="1"/>
          <w:bCs w:val="1"/>
          <w:color w:val="auto"/>
        </w:rPr>
        <w: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4" w:name="page105"/>
    <w:bookmarkEnd w:id="104"/>
    <w:p>
      <w:pPr>
        <w:spacing w:after="0" w:line="189"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No Loan Party or any Subsidiary of a Loan Party will, nor will any Loan Party permit any third party to, use, produce, manufacture, process, treat, recycle, generate, store, dispose of, manage at, or otherwise handle or ship or transport to or from the Properties any Hazardous Materials except for Hazardous Materials such as cleaning solvents, pesticides, petroleum products and other materials used, produced, manufactured, processed, treated, recycled, generated, stored, disposed, managed or otherwise handled in the ordinary course of business in strict compliance with all applicable Environmental Requirements.</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6.18 </w:t>
      </w:r>
      <w:r>
        <w:rPr>
          <w:rFonts w:ascii="Times New Roman" w:cs="Times New Roman" w:eastAsia="Times New Roman" w:hAnsi="Times New Roman"/>
          <w:sz w:val="19"/>
          <w:szCs w:val="19"/>
          <w:b w:val="1"/>
          <w:bCs w:val="1"/>
          <w:u w:val="single" w:color="auto"/>
          <w:color w:val="auto"/>
        </w:rPr>
        <w:t>Environmental Release</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Each Loan Party agrees that, upon the occurrence of an Environmental Release at, under or on any of the Properties owned by any Loan Party, it will act immediately to investigate the extent of, and to take appropriate remedial action to eliminate, such Environmental Release, whether or not ordered or otherwise directed to do so by any Environmental Authority.</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6.19 </w:t>
      </w:r>
      <w:r>
        <w:rPr>
          <w:rFonts w:ascii="Times New Roman" w:cs="Times New Roman" w:eastAsia="Times New Roman" w:hAnsi="Times New Roman"/>
          <w:sz w:val="19"/>
          <w:szCs w:val="19"/>
          <w:b w:val="1"/>
          <w:bCs w:val="1"/>
          <w:u w:val="single" w:color="auto"/>
          <w:color w:val="auto"/>
        </w:rPr>
        <w:t>Transactions with Affiliates</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 xml:space="preserve">No Loan Party nor any Subsidiary of a Loan Party shall enter into, or be a party to, any transaction with any officer, director or Affiliate of a Loan Party or such Subsidiary (which Affiliate is not a Loan Party or an Subsidiary of a Loan Party), except as permitted by law and in the ordinary course of business and pursuant to reasonable terms which are no less favorable to the Loan Party or such Subsidiary than would be obtained in a comparable arm’s length transaction with a Person which is not an Affiliate, and except for the transactions described in </w:t>
      </w:r>
      <w:r>
        <w:rPr>
          <w:rFonts w:ascii="Times New Roman" w:cs="Times New Roman" w:eastAsia="Times New Roman" w:hAnsi="Times New Roman"/>
          <w:sz w:val="20"/>
          <w:szCs w:val="20"/>
          <w:u w:val="single" w:color="auto"/>
          <w:color w:val="auto"/>
        </w:rPr>
        <w:t>Schedule 6.19</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6.20 </w:t>
      </w:r>
      <w:r>
        <w:rPr>
          <w:rFonts w:ascii="Times New Roman" w:cs="Times New Roman" w:eastAsia="Times New Roman" w:hAnsi="Times New Roman"/>
          <w:sz w:val="19"/>
          <w:szCs w:val="19"/>
          <w:b w:val="1"/>
          <w:bCs w:val="1"/>
          <w:u w:val="single" w:color="auto"/>
          <w:color w:val="auto"/>
        </w:rPr>
        <w:t>Joinder of Subsidiaries</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940" w:right="299" w:firstLine="648"/>
        <w:spacing w:after="0" w:line="241" w:lineRule="auto"/>
        <w:tabs>
          <w:tab w:leader="none" w:pos="198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shall cause any Person which becomes a Subsidiary of a Loan Party after the Closing Date to become a party to, and agree to be bound by the terms of, this Agreement and the other Loan Documents (including without limitation the Collateral Documents) as a Guarantor pursuant to a Joinder Agreement, satisfactory to the Administrative Agent in all respects and executed and delivered to the Administrative Agent within thirty (30) days after the day on which such Person became a Subsidiary (or such longer period of time as agreed to by the Administrative Agent in its reasonable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Foreign Subsidiary shall be required to become a Guarantor hereunder if, in the reasonable judgment of the Administrative Agent based on information provided by the Borrower, doing so would result in material adverse tax consequences to the Borrower. In connection therewith, the Loan Parties shall give notice to the Administrative Agent not less than ten (10) days prior to creating a Subsidiary (or such shorter period of time as agreed to by the Administrative Agent in its reasonable discretion), or acquiring the Capital Securities of any other Person. The Loan Parties shall also cause such Organization Documents, resolutions, favorable opinions of counsel and such other documents or agreements as the Administrative Agent may reasonably request, all in form, content and scope reasonably satisfactory to the Administrative Agent, to be delivered to the Administrative Agent concurrently with the instrument referred to above.</w:t>
      </w:r>
    </w:p>
    <w:p>
      <w:pPr>
        <w:spacing w:after="0" w:line="191"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8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shall pledge: (a) the lesser of 65% or the entire interest owned by such Loan Party, of the Capital Securities or equivalent equity interests in any Person which becomes a first tier Foreign Subsidiary after the Closing Date; and (b) the entire interest owned by the Loan Parties of the Capital Securities or equivalent equity interests in any Person which becomes a Domestic Subsidiary after the Closing Date, in each case pursuant to the Security Agreement within thirty (30) days after the day on which such Person became a Subsidiary (or such</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5" w:name="page106"/>
    <w:bookmarkEnd w:id="105"/>
    <w:p>
      <w:pPr>
        <w:spacing w:after="0" w:line="189" w:lineRule="exact"/>
        <w:rPr>
          <w:sz w:val="20"/>
          <w:szCs w:val="20"/>
          <w:color w:val="auto"/>
        </w:rPr>
      </w:pPr>
    </w:p>
    <w:p>
      <w:pPr>
        <w:jc w:val="both"/>
        <w:ind w:left="940" w:right="319"/>
        <w:spacing w:after="0" w:line="245" w:lineRule="auto"/>
        <w:rPr>
          <w:sz w:val="20"/>
          <w:szCs w:val="20"/>
          <w:color w:val="auto"/>
        </w:rPr>
      </w:pPr>
      <w:r>
        <w:rPr>
          <w:rFonts w:ascii="Times New Roman" w:cs="Times New Roman" w:eastAsia="Times New Roman" w:hAnsi="Times New Roman"/>
          <w:sz w:val="20"/>
          <w:szCs w:val="20"/>
          <w:color w:val="auto"/>
        </w:rPr>
        <w:t>longer period of time as agreed to by the Administrative Agent in its reasonable discretion), and shall deliver to the Administrative Agent such shares of the Capital Securities together with stock powers executed in blank. The Loan Parties shall also cause such Organization Documents, resolutions and favorable opinions of counsel, all in form, content and scope reasonably satisfactory to the Administrative Agent to be delivered to the Administrative Agent concurrently with such pledge.</w:t>
      </w:r>
    </w:p>
    <w:p>
      <w:pPr>
        <w:spacing w:after="0" w:line="184" w:lineRule="exact"/>
        <w:rPr>
          <w:sz w:val="20"/>
          <w:szCs w:val="20"/>
          <w:color w:val="auto"/>
        </w:rPr>
      </w:pPr>
    </w:p>
    <w:p>
      <w:pPr>
        <w:jc w:val="both"/>
        <w:ind w:left="940" w:right="299" w:firstLine="648"/>
        <w:spacing w:after="0" w:line="241" w:lineRule="auto"/>
        <w:tabs>
          <w:tab w:leader="none" w:pos="198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Once any Subsidiary becomes a party to this Agreement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6.20(a)</w:t>
      </w:r>
      <w:r>
        <w:rPr>
          <w:rFonts w:ascii="Times New Roman" w:cs="Times New Roman" w:eastAsia="Times New Roman" w:hAnsi="Times New Roman"/>
          <w:sz w:val="20"/>
          <w:szCs w:val="20"/>
          <w:color w:val="auto"/>
        </w:rPr>
        <w:t xml:space="preserve"> or any Capital Securities (or equivalent equity interests) of a Subsidiary are pledged to the Administrative Agent in accordance with </w:t>
      </w:r>
      <w:r>
        <w:rPr>
          <w:rFonts w:ascii="Times New Roman" w:cs="Times New Roman" w:eastAsia="Times New Roman" w:hAnsi="Times New Roman"/>
          <w:sz w:val="20"/>
          <w:szCs w:val="20"/>
          <w:u w:val="single" w:color="auto"/>
          <w:color w:val="auto"/>
        </w:rPr>
        <w:t>Section 6.20(b)</w:t>
      </w:r>
      <w:r>
        <w:rPr>
          <w:rFonts w:ascii="Times New Roman" w:cs="Times New Roman" w:eastAsia="Times New Roman" w:hAnsi="Times New Roman"/>
          <w:sz w:val="20"/>
          <w:szCs w:val="20"/>
          <w:color w:val="auto"/>
        </w:rPr>
        <w:t>, such Subsidiary thereafter shall remain a party to this Agreement and the Capital Securities (or equivalent equity interests) in such Subsidiary (including, without limitation, all initial Subsidiaries) shall remain subject to the pledge to the Administrative Agent except to the extent such Subsidiary or the Capital Securities of such Subsidiary are permitted to be released pursuant to a transaction not prohibited by the terms of the Loan Documents. For purposes of clarification, if a Subsidiary ceases to be a Subsidiary of the Borrower as a result of the Borrower’s transfer or sale of a majority of the Capital Securities of such Subsidiary in accordance with and to the extent not prohibited by the Loan Documents, the Administrative Agent and the Lenders agree to release such Subsidiary from this Agreement and release the Capital Securities of such Subsidiary from the Security Agreement.</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6.21 </w:t>
      </w:r>
      <w:r>
        <w:rPr>
          <w:rFonts w:ascii="Times New Roman" w:cs="Times New Roman" w:eastAsia="Times New Roman" w:hAnsi="Times New Roman"/>
          <w:sz w:val="19"/>
          <w:szCs w:val="19"/>
          <w:b w:val="1"/>
          <w:bCs w:val="1"/>
          <w:u w:val="single" w:color="auto"/>
          <w:color w:val="auto"/>
        </w:rPr>
        <w:t>No Restrictive Agreement</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300" w:right="299" w:firstLine="648"/>
        <w:spacing w:after="0" w:line="255" w:lineRule="auto"/>
        <w:rPr>
          <w:sz w:val="20"/>
          <w:szCs w:val="20"/>
          <w:color w:val="auto"/>
        </w:rPr>
      </w:pPr>
      <w:r>
        <w:rPr>
          <w:rFonts w:ascii="Times New Roman" w:cs="Times New Roman" w:eastAsia="Times New Roman" w:hAnsi="Times New Roman"/>
          <w:sz w:val="19"/>
          <w:szCs w:val="19"/>
          <w:color w:val="auto"/>
        </w:rPr>
        <w:t xml:space="preserve">No Loan Party will, nor will any Loan Party permit any of its Subsidiaries to, enter into, after the date of this Agreement, any indenture, agreement, instrument or other arrangement that, directly or indirectly, (a) prohibits or restrains, or has the effect of prohibiting or restraining, or imposes materially adverse conditions upon, any of the following by the Loan Party or any such Subsidiary: (i) the ability to act as a Loan Party, (ii) the incurrence or payment of Debt, (iii) the granting of Liens, (iv) the declaration or payment of Restricted Payments or other distributions in respect of Capital Securities of the Loan Party or any Subsidiary, or (v) the making of loans, advances or Investments or the sale, assignment, transfer or other disposition of property, real, personal, intangible or tangible, except (in respect of any of the matters referred to in clauses (i) through (v) above) for (1) for any document or instrument governing Debt incurred pursuant to </w:t>
      </w:r>
      <w:r>
        <w:rPr>
          <w:rFonts w:ascii="Times New Roman" w:cs="Times New Roman" w:eastAsia="Times New Roman" w:hAnsi="Times New Roman"/>
          <w:sz w:val="19"/>
          <w:szCs w:val="19"/>
          <w:u w:val="single" w:color="auto"/>
          <w:color w:val="auto"/>
        </w:rPr>
        <w:t>Sections 6.22(e)</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6.22 (k)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restriction contained therein relates only to the asset or assets constructed or acquired in connection therewith, (2) any agreement in effect at the time any Subsidiary becomes a Subsidiary of the Borrower, so long as such agreement was not entered into solely in contemplation of such Person becoming a Subsidiary of the Borrower, or (3) customary restrictions and conditions contained in any agreement relating to the sale of any property permitted under </w:t>
      </w:r>
      <w:r>
        <w:rPr>
          <w:rFonts w:ascii="Times New Roman" w:cs="Times New Roman" w:eastAsia="Times New Roman" w:hAnsi="Times New Roman"/>
          <w:sz w:val="19"/>
          <w:szCs w:val="19"/>
          <w:u w:val="single" w:color="auto"/>
          <w:color w:val="auto"/>
        </w:rPr>
        <w:t>Section 6.10</w:t>
      </w:r>
      <w:r>
        <w:rPr>
          <w:rFonts w:ascii="Times New Roman" w:cs="Times New Roman" w:eastAsia="Times New Roman" w:hAnsi="Times New Roman"/>
          <w:sz w:val="19"/>
          <w:szCs w:val="19"/>
          <w:color w:val="auto"/>
        </w:rPr>
        <w:t xml:space="preserve"> pending the consummation of such sale; or (b) requires the grant of any Lien on property for any obligation if a Lien on such property is given as security for the Obligations.</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6.22 </w:t>
      </w:r>
      <w:r>
        <w:rPr>
          <w:rFonts w:ascii="Times New Roman" w:cs="Times New Roman" w:eastAsia="Times New Roman" w:hAnsi="Times New Roman"/>
          <w:sz w:val="19"/>
          <w:szCs w:val="19"/>
          <w:b w:val="1"/>
          <w:bCs w:val="1"/>
          <w:u w:val="single" w:color="auto"/>
          <w:color w:val="auto"/>
        </w:rPr>
        <w:t>Additional Debt</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300" w:right="299" w:firstLine="648"/>
        <w:spacing w:after="0" w:line="295" w:lineRule="auto"/>
        <w:rPr>
          <w:sz w:val="20"/>
          <w:szCs w:val="20"/>
          <w:color w:val="auto"/>
        </w:rPr>
      </w:pPr>
      <w:r>
        <w:rPr>
          <w:rFonts w:ascii="Times New Roman" w:cs="Times New Roman" w:eastAsia="Times New Roman" w:hAnsi="Times New Roman"/>
          <w:sz w:val="19"/>
          <w:szCs w:val="19"/>
          <w:color w:val="auto"/>
        </w:rPr>
        <w:t>No Loan Party or Subsidiary of a Loan Party shall directly or indirectly issue, assume, create, incur or suffer to exist any Debt or the equivalent (including obligations under Capital Leases), except for:</w:t>
      </w:r>
    </w:p>
    <w:p>
      <w:pPr>
        <w:spacing w:after="0" w:line="138" w:lineRule="exact"/>
        <w:rPr>
          <w:sz w:val="20"/>
          <w:szCs w:val="20"/>
          <w:color w:val="auto"/>
        </w:rPr>
      </w:pPr>
    </w:p>
    <w:p>
      <w:pPr>
        <w:ind w:left="1980" w:hanging="392"/>
        <w:spacing w:after="0"/>
        <w:tabs>
          <w:tab w:leader="none" w:pos="198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Debt owed to the Lenders under the Loan Documents;</w:t>
      </w:r>
    </w:p>
    <w:p>
      <w:pPr>
        <w:spacing w:after="0" w:line="215"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Debt existing and outstanding on the Closing Date described on </w:t>
      </w:r>
      <w:r>
        <w:rPr>
          <w:rFonts w:ascii="Times New Roman" w:cs="Times New Roman" w:eastAsia="Times New Roman" w:hAnsi="Times New Roman"/>
          <w:sz w:val="20"/>
          <w:szCs w:val="20"/>
          <w:u w:val="single" w:color="auto"/>
          <w:color w:val="auto"/>
        </w:rPr>
        <w:t>Schedule 6.22</w:t>
      </w:r>
      <w:r>
        <w:rPr>
          <w:rFonts w:ascii="Times New Roman" w:cs="Times New Roman" w:eastAsia="Times New Roman" w:hAnsi="Times New Roman"/>
          <w:sz w:val="20"/>
          <w:szCs w:val="20"/>
          <w:color w:val="auto"/>
        </w:rPr>
        <w:t xml:space="preserve"> and any refinancings, refundings, renewals or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such Debt is not increased at the time of such refinancing, refunding, renewal or extension except by an amount equal to a reasonable premium or other reasonable amount paid, and fees and expenses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6" w:name="page107"/>
    <w:bookmarkEnd w:id="106"/>
    <w:p>
      <w:pPr>
        <w:spacing w:after="0" w:line="189" w:lineRule="exact"/>
        <w:rPr>
          <w:sz w:val="20"/>
          <w:szCs w:val="20"/>
          <w:color w:val="auto"/>
        </w:rPr>
      </w:pPr>
    </w:p>
    <w:p>
      <w:pPr>
        <w:jc w:val="both"/>
        <w:ind w:left="940" w:right="299"/>
        <w:spacing w:after="0" w:line="249" w:lineRule="auto"/>
        <w:rPr>
          <w:sz w:val="20"/>
          <w:szCs w:val="20"/>
          <w:color w:val="auto"/>
        </w:rPr>
      </w:pPr>
      <w:r>
        <w:rPr>
          <w:rFonts w:ascii="Times New Roman" w:cs="Times New Roman" w:eastAsia="Times New Roman" w:hAnsi="Times New Roman"/>
          <w:sz w:val="20"/>
          <w:szCs w:val="20"/>
          <w:color w:val="auto"/>
        </w:rPr>
        <w:t>reasonably incurred, in connection with such refinancing and by an amount equal to any existing commitments unutilized thereunder and the direct or any contingent obligor with respect thereto is not changed, as a result of or in connection with such refinancing, refunding, renewal or extension;</w:t>
      </w:r>
    </w:p>
    <w:p>
      <w:pPr>
        <w:spacing w:after="0" w:line="180" w:lineRule="exact"/>
        <w:rPr>
          <w:sz w:val="20"/>
          <w:szCs w:val="20"/>
          <w:color w:val="auto"/>
        </w:rPr>
      </w:pPr>
    </w:p>
    <w:p>
      <w:pPr>
        <w:ind w:left="940" w:right="319" w:firstLine="648"/>
        <w:spacing w:after="0" w:line="269" w:lineRule="auto"/>
        <w:tabs>
          <w:tab w:leader="none" w:pos="198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subordinated to the Obligations by subordination agreement(s) satisfactory to Administrative Agent in its sole discretion;</w:t>
      </w:r>
    </w:p>
    <w:p>
      <w:pPr>
        <w:spacing w:after="0" w:line="159"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Incremental Equivalent Debt;</w:t>
      </w:r>
    </w:p>
    <w:p>
      <w:pPr>
        <w:spacing w:after="0" w:line="215"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Debt in respect of Capital Leases and purchase money obligations for fixed or capital assets within the limitations set forth in </w:t>
      </w:r>
      <w:r>
        <w:rPr>
          <w:rFonts w:ascii="Times New Roman" w:cs="Times New Roman" w:eastAsia="Times New Roman" w:hAnsi="Times New Roman"/>
          <w:sz w:val="20"/>
          <w:szCs w:val="20"/>
          <w:u w:val="single" w:color="auto"/>
          <w:color w:val="auto"/>
        </w:rPr>
        <w:t>Section 6.08(l)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all such Debt at any one time outstanding shall not exceed the greater of (i) $125,000,000 or (ii) 33% of Consolidated EBITDA as of the end of the period of four Fiscal Quarters most recently ended for which the Borrower has delivered financial statements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unsecured Debt of a Subsidiary of the Borrower owed to the Borrower or a wholly-owned Subsidiary of the Borrower, which Debt shall (i) to the extent required by the Administrative Agent, be evidenced by promissory notes which shall be pledged to the Administrative Agent as Collateral for the Obligations in accordance with the terms of the Security Agreement and (ii) be otherwise permitted under the provisions of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Intercompany Debt</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of the Borrower or any Subsidiary of the Borrower in respect of Debt otherwise permitted hereunder of the Borrower or any other wholly-owned Subsidiary of the Borrower;</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(contingent or otherwise) existing or arising under any Swap Contract, provided that (i) such obligations are (or were) entered into by such Person in the ordinary course of business for the purpose of directly mitigating risks associated with fluctuations in interest rates or foreign exchange rates and (ii) such Swap Contract does not contain any provision exonerating the non-defaulting party from its obligation to make payments on outstanding transactions to the defaulting party; and</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8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Debt assumed in connection with a Permitted Acquisition, provided, such Debt is not created in contemplation thereof, so long as after giving effect to the assumption of such Debt on a Pro Forma Basis, no Default or Event of Default shall have occurred and be continuing or would result therefrom, and the Borrower shall be in pro-forma compliance with the covenants set forth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(as calculated as of the most recently ended Fiscal Quarter for which the Borrower is then required to have delivered quarterly financial statements in accordance with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and</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unsecured Debt not otherwise permitted under this </w:t>
      </w:r>
      <w:r>
        <w:rPr>
          <w:rFonts w:ascii="Times New Roman" w:cs="Times New Roman" w:eastAsia="Times New Roman" w:hAnsi="Times New Roman"/>
          <w:sz w:val="20"/>
          <w:szCs w:val="20"/>
          <w:u w:val="single" w:color="auto"/>
          <w:color w:val="auto"/>
        </w:rPr>
        <w:t>Section 6.22</w:t>
      </w:r>
      <w:r>
        <w:rPr>
          <w:rFonts w:ascii="Times New Roman" w:cs="Times New Roman" w:eastAsia="Times New Roman" w:hAnsi="Times New Roman"/>
          <w:sz w:val="20"/>
          <w:szCs w:val="20"/>
          <w:color w:val="auto"/>
        </w:rPr>
        <w:t xml:space="preserve">, so long as (i) after giving effect to the incurrence of such Debt, no Default or Event of Default shall have occurred and be continuing or would result therefrom, and the Borrower shall be in pro-forma compliance with the covenants set forth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(as calculated as of the most recently ended Fiscal Quarter for which the Borrower is then required to have delivered quarterly financial statements in accordance with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(ii) such Debt is not at any time guaranteed by any Subsidiary that is not a Guarantor; and (iii) no such Debt shall (A) have a scheduled maturity or require any regularly scheduled amortization payment to be made prior to the date that is 91 days after the Maturity Date or (B) be subject to any mandatory redemption, mandatory repurchase or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7" w:name="page108"/>
    <w:bookmarkEnd w:id="107"/>
    <w:p>
      <w:pPr>
        <w:spacing w:after="0" w:line="189" w:lineRule="exact"/>
        <w:rPr>
          <w:sz w:val="20"/>
          <w:szCs w:val="20"/>
          <w:color w:val="auto"/>
        </w:rPr>
      </w:pPr>
    </w:p>
    <w:p>
      <w:pPr>
        <w:ind w:left="940" w:right="319"/>
        <w:spacing w:after="0" w:line="269" w:lineRule="auto"/>
        <w:rPr>
          <w:sz w:val="20"/>
          <w:szCs w:val="20"/>
          <w:color w:val="auto"/>
        </w:rPr>
      </w:pPr>
      <w:r>
        <w:rPr>
          <w:rFonts w:ascii="Times New Roman" w:cs="Times New Roman" w:eastAsia="Times New Roman" w:hAnsi="Times New Roman"/>
          <w:sz w:val="20"/>
          <w:szCs w:val="20"/>
          <w:color w:val="auto"/>
        </w:rPr>
        <w:t>other mandatory prepayments of principal (including early conversion triggers) other than those that, in the Borrower’s good faith judgment, are customary for such unsecured Debt;</w:t>
      </w:r>
    </w:p>
    <w:p>
      <w:pPr>
        <w:spacing w:after="0" w:line="159" w:lineRule="exact"/>
        <w:rPr>
          <w:sz w:val="20"/>
          <w:szCs w:val="20"/>
          <w:color w:val="auto"/>
        </w:rPr>
      </w:pPr>
    </w:p>
    <w:p>
      <w:pPr>
        <w:ind w:left="940" w:right="339" w:firstLine="648"/>
        <w:spacing w:after="0" w:line="269" w:lineRule="auto"/>
        <w:tabs>
          <w:tab w:leader="none" w:pos="198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Debt or the equivalent (including obligations under Capital Leases) related to the Arkansas Revenue Bond Transaction; and</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Debt not otherwise permitted under this </w:t>
      </w:r>
      <w:r>
        <w:rPr>
          <w:rFonts w:ascii="Times New Roman" w:cs="Times New Roman" w:eastAsia="Times New Roman" w:hAnsi="Times New Roman"/>
          <w:sz w:val="20"/>
          <w:szCs w:val="20"/>
          <w:u w:val="single" w:color="auto"/>
          <w:color w:val="auto"/>
        </w:rPr>
        <w:t>Section 6.22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all such Debt at any one time outstanding shall not exceed the greater of (i) $125,000,000 or (ii) 33% of Consolidated EBITDA as of the end of the period of four Fiscal Quarters most recently ended for which the Borrower has delivered financial statements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940" w:right="299"/>
        <w:spacing w:after="0" w:line="246"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the aggregate amount of Debt incurred or assumed by Subsidiaries that are not Loan Parties pursuant to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above, at any one time outstanding shall not exceed the greater of (i) $87,500,000 or (ii) 25% of Consolidated EBITDA as of the end of the period of four Fiscal Quarters most recently ended for which the Borrower has delivered financial statements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6.23 </w:t>
      </w:r>
      <w:r>
        <w:rPr>
          <w:rFonts w:ascii="Times New Roman" w:cs="Times New Roman" w:eastAsia="Times New Roman" w:hAnsi="Times New Roman"/>
          <w:sz w:val="19"/>
          <w:szCs w:val="19"/>
          <w:b w:val="1"/>
          <w:bCs w:val="1"/>
          <w:u w:val="single" w:color="auto"/>
          <w:color w:val="auto"/>
        </w:rPr>
        <w:t>Modifications of Organizational Documents</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The Borrower shall not, and shall not permit any Loan Party or Subsidiary thereof to, amend, supplement, restate or otherwise modify its Organization Documents which modification is adverse to the interests of the Administrative Agent, the L/C Issuer or the Lenders under the Loan Documents.</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6.24 </w:t>
      </w:r>
      <w:r>
        <w:rPr>
          <w:rFonts w:ascii="Times New Roman" w:cs="Times New Roman" w:eastAsia="Times New Roman" w:hAnsi="Times New Roman"/>
          <w:sz w:val="19"/>
          <w:szCs w:val="19"/>
          <w:b w:val="1"/>
          <w:bCs w:val="1"/>
          <w:u w:val="single" w:color="auto"/>
          <w:color w:val="auto"/>
        </w:rPr>
        <w:t>ERISA Exemptions</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The Loan Parties shall not permit any of their respective assets to become or be deemed to be “plan assets” within the meaning of ERISA, the Internal Revenue Code or the respective regulations promulgated thereunder.</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6.25 </w:t>
      </w:r>
      <w:r>
        <w:rPr>
          <w:rFonts w:ascii="Times New Roman" w:cs="Times New Roman" w:eastAsia="Times New Roman" w:hAnsi="Times New Roman"/>
          <w:sz w:val="19"/>
          <w:szCs w:val="19"/>
          <w:b w:val="1"/>
          <w:bCs w:val="1"/>
          <w:u w:val="single" w:color="auto"/>
          <w:color w:val="auto"/>
        </w:rPr>
        <w:t>Prepayments and Amendments of Debt</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The Borrower will not, and will not permit any Subsidiary to, (a) redeem, purchase prior to maturity, pay, or prepay any Subordinated Debt in violation of the subordination agreement applicable thereto, (b) amend, modify, waive or extend or permit the amendment, modification, waiver or extension of any term of any document governing or relating to any Subordinated Debt or (c) designate any Debt of the Borrower or any Subsidiary as “Senior Indebtedness,” “Senior Debt” or any similar designation under any agreement governing any Subordinated Debt of the Borrower or any Subsidiary, other than the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Borrower shall be permitted to repay Subordinated Debt with the proceeds of additional Subordinated Debt (the “</w:t>
      </w:r>
      <w:r>
        <w:rPr>
          <w:rFonts w:ascii="Times New Roman" w:cs="Times New Roman" w:eastAsia="Times New Roman" w:hAnsi="Times New Roman"/>
          <w:sz w:val="20"/>
          <w:szCs w:val="20"/>
          <w:u w:val="single" w:color="auto"/>
          <w:color w:val="auto"/>
        </w:rPr>
        <w:t>Substitute Subordinated Debt</w:t>
      </w:r>
      <w:r>
        <w:rPr>
          <w:rFonts w:ascii="Times New Roman" w:cs="Times New Roman" w:eastAsia="Times New Roman" w:hAnsi="Times New Roman"/>
          <w:sz w:val="20"/>
          <w:szCs w:val="20"/>
          <w:color w:val="auto"/>
        </w:rPr>
        <w:t>”) incurred contemporaneously with such repayment, provided: (1) such Substitute Subordinated Debt is in a principal amount no less than the principal amount of the Subordinated Debt being repaid; (2) the Borrower provides the Administrative Agent with written notice of such repayment no less than fifteen (15) calendar days prior to such repayment; (3) such repayment is made no less than sixty (60) calendar days prior to the maturity date of the Subordinated Debt being repaid; and (4) prior to such repayment, the holder of such Substitute Subordinated Debt executes and delivers to the Administrative Agent a subordination agreement satisfactory to the Required Lenders in their sole discretion.</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6.26 </w:t>
      </w:r>
      <w:r>
        <w:rPr>
          <w:rFonts w:ascii="Times New Roman" w:cs="Times New Roman" w:eastAsia="Times New Roman" w:hAnsi="Times New Roman"/>
          <w:sz w:val="19"/>
          <w:szCs w:val="19"/>
          <w:b w:val="1"/>
          <w:bCs w:val="1"/>
          <w:u w:val="single" w:color="auto"/>
          <w:color w:val="auto"/>
        </w:rPr>
        <w:t>Deposit Accounts</w:t>
      </w:r>
      <w:r>
        <w:rPr>
          <w:rFonts w:ascii="Times New Roman" w:cs="Times New Roman" w:eastAsia="Times New Roman" w:hAnsi="Times New Roman"/>
          <w:sz w:val="19"/>
          <w:szCs w:val="19"/>
          <w:b w:val="1"/>
          <w:bCs w:val="1"/>
          <w:color w:val="auto"/>
        </w:rPr>
        <w: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8" w:name="page109"/>
    <w:bookmarkEnd w:id="108"/>
    <w:p>
      <w:pPr>
        <w:spacing w:after="0" w:line="189" w:lineRule="exact"/>
        <w:rPr>
          <w:sz w:val="20"/>
          <w:szCs w:val="20"/>
          <w:color w:val="auto"/>
        </w:rPr>
      </w:pPr>
    </w:p>
    <w:p>
      <w:pPr>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The Loan Parties shall maintain their primary demand deposit and cash management accounts with the Administrative Agent.</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6.27 </w:t>
      </w:r>
      <w:r>
        <w:rPr>
          <w:rFonts w:ascii="Times New Roman" w:cs="Times New Roman" w:eastAsia="Times New Roman" w:hAnsi="Times New Roman"/>
          <w:sz w:val="19"/>
          <w:szCs w:val="19"/>
          <w:b w:val="1"/>
          <w:bCs w:val="1"/>
          <w:u w:val="single" w:color="auto"/>
          <w:color w:val="auto"/>
        </w:rPr>
        <w:t>Anti-Corruption; OFAC</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940" w:right="299" w:firstLine="648"/>
        <w:spacing w:after="0" w:line="249" w:lineRule="auto"/>
        <w:tabs>
          <w:tab w:leader="none" w:pos="198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and their Subsidiaries conduct its businesses in compliance with the United States Foreign Corrupt Practices Act of 1977, the UK Bribery Act 2010 and other similar anti-corruption legislation in other jurisdictions and maintain policies and procedures designed to promote and achieve compliance with such laws and Sanctions.</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shall not, and shall not permit any of their Subsidiaries to directly or indirectly use the proceeds of any Credit Extension for any purpose which would breach the United States Foreign Corrupt Practices Act of 1977, the UK Bribery Act 2010 or other similar anti-corruption legislation in other jurisdictions.</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shall not, and shall not permit any of their Subsidiaries to directly or indirectly, use any Credit Extension or the proceeds of any Credit Extension, or lend, contribute or otherwise make available such Credit Extension or the proceeds of any Credit Extension to any Person, to fund any activities of or business with any Person, or in any Designated Jurisdiction, that, at the time of such funding, is the subject of Sanctions, or in any other manner that will result in a violation by any Person (including any Person participating in the transaction, whether as Lender, Arranger, Administrative Agent, L/C Issuer, Swing Line Lender, or otherwise) of Sanctions.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6.28 </w:t>
      </w:r>
      <w:r>
        <w:rPr>
          <w:rFonts w:ascii="Times New Roman" w:cs="Times New Roman" w:eastAsia="Times New Roman" w:hAnsi="Times New Roman"/>
          <w:sz w:val="19"/>
          <w:szCs w:val="19"/>
          <w:b w:val="1"/>
          <w:bCs w:val="1"/>
          <w:u w:val="single" w:color="auto"/>
          <w:color w:val="auto"/>
        </w:rPr>
        <w:t>Further Assurances.</w:t>
      </w:r>
    </w:p>
    <w:p>
      <w:pPr>
        <w:spacing w:after="0" w:line="215"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Upon the request of the Administrative Agent, the Loan Parties will execute and deliver to the Administrative Agent such further instruments, documents and certificates, and do and cause to be done such further acts, in each case as the Administrative Agent may deem necessary or advisable to maintain in favor of the Administrative Agent, for the benefit of the holders of the Obligations, Liens and insurance rights on the Collateral that are duly perfected in accordance with the requirements of, or the obligations of the Loan Parties under, the Loan Documents and all applicable Laws.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6.29 </w:t>
      </w:r>
      <w:r>
        <w:rPr>
          <w:rFonts w:ascii="Times New Roman" w:cs="Times New Roman" w:eastAsia="Times New Roman" w:hAnsi="Times New Roman"/>
          <w:sz w:val="19"/>
          <w:szCs w:val="19"/>
          <w:b w:val="1"/>
          <w:bCs w:val="1"/>
          <w:u w:val="single" w:color="auto"/>
          <w:color w:val="auto"/>
        </w:rPr>
        <w:t>Outbound Investment Rules</w:t>
      </w:r>
      <w:r>
        <w:rPr>
          <w:rFonts w:ascii="Times New Roman" w:cs="Times New Roman" w:eastAsia="Times New Roman" w:hAnsi="Times New Roman"/>
          <w:sz w:val="19"/>
          <w:szCs w:val="19"/>
          <w:b w:val="1"/>
          <w:bCs w:val="1"/>
          <w:color w:val="auto"/>
        </w:rPr>
        <w:t>.</w:t>
      </w:r>
    </w:p>
    <w:p>
      <w:pPr>
        <w:spacing w:after="0" w:line="215"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Neither the Borrower nor any of its Subsidiaries will, directly or indirectly, (a) be or become a “covered foreign person”, as that term is defined in the Outbound Investment Rules, or (b) engage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or such Subsidiary were a U.S. Person, or (iii) any other activity that would cause the Administrative Agent or any other secured party to be in violation of the Outbound Investment Rules or cause the Administrative Agent or any other secured party to be legally prohibited by the Outbound Investment Rules from performing under this Agreement or any other Loan Document.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[RESERVED]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9" w:name="page110"/>
    <w:bookmarkEnd w:id="109"/>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EVENTS OF DEFAULT AND REMEDIES</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8.01 </w:t>
      </w:r>
      <w:r>
        <w:rPr>
          <w:rFonts w:ascii="Times New Roman" w:cs="Times New Roman" w:eastAsia="Times New Roman" w:hAnsi="Times New Roman"/>
          <w:sz w:val="19"/>
          <w:szCs w:val="19"/>
          <w:b w:val="1"/>
          <w:bCs w:val="1"/>
          <w:u w:val="single" w:color="auto"/>
          <w:color w:val="auto"/>
        </w:rPr>
        <w:t>Events of Default.</w:t>
      </w:r>
    </w:p>
    <w:p>
      <w:pPr>
        <w:spacing w:after="0" w:line="215" w:lineRule="exact"/>
        <w:rPr>
          <w:sz w:val="20"/>
          <w:szCs w:val="20"/>
          <w:color w:val="auto"/>
        </w:rPr>
      </w:pPr>
    </w:p>
    <w:p>
      <w:pPr>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If one or more of the following events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shall have occurred and be continuing:</w:t>
      </w:r>
    </w:p>
    <w:p>
      <w:pPr>
        <w:spacing w:after="0" w:line="159" w:lineRule="exact"/>
        <w:rPr>
          <w:sz w:val="20"/>
          <w:szCs w:val="20"/>
          <w:color w:val="auto"/>
        </w:rPr>
      </w:pPr>
    </w:p>
    <w:p>
      <w:pPr>
        <w:ind w:left="1980" w:hanging="392"/>
        <w:spacing w:after="0"/>
        <w:tabs>
          <w:tab w:leader="none" w:pos="198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(i) shall fail to pay when due any principal of any Credit Extension,</w:t>
      </w:r>
    </w:p>
    <w:p>
      <w:pPr>
        <w:spacing w:after="0" w:line="21" w:lineRule="exact"/>
        <w:rPr>
          <w:rFonts w:ascii="Times New Roman" w:cs="Times New Roman" w:eastAsia="Times New Roman" w:hAnsi="Times New Roman"/>
          <w:sz w:val="20"/>
          <w:szCs w:val="20"/>
          <w:color w:val="auto"/>
        </w:rPr>
      </w:pPr>
    </w:p>
    <w:p>
      <w:pPr>
        <w:jc w:val="both"/>
        <w:ind w:left="940" w:right="299"/>
        <w:spacing w:after="0" w:line="241" w:lineRule="auto"/>
        <w:tabs>
          <w:tab w:leader="none" w:pos="125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fail to pay when due any L/C Obligations with respect to any Letter of Credit, or (iii) shall fail to pay any interest on any Credit Extension within three (3) Business Days after such interest shall become due; or any Loan Party shall fail to pay any fee or other amount payable hereunder within three (3) Business Days after such fee or other amount becomes due; or</w:t>
      </w:r>
    </w:p>
    <w:p>
      <w:pPr>
        <w:spacing w:after="0" w:line="188" w:lineRule="exact"/>
        <w:rPr>
          <w:rFonts w:ascii="Times New Roman" w:cs="Times New Roman" w:eastAsia="Times New Roman" w:hAnsi="Times New Roman"/>
          <w:sz w:val="20"/>
          <w:szCs w:val="20"/>
          <w:color w:val="auto"/>
        </w:rPr>
      </w:pPr>
    </w:p>
    <w:p>
      <w:pPr>
        <w:jc w:val="both"/>
        <w:ind w:left="940" w:right="299" w:firstLine="648"/>
        <w:spacing w:after="0" w:line="250" w:lineRule="auto"/>
        <w:tabs>
          <w:tab w:leader="none" w:pos="1984"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Party shall fail to observe or perform any covenant contained in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6.25</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6.27(b)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6.27(c)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6.29</w:t>
      </w:r>
      <w:r>
        <w:rPr>
          <w:rFonts w:ascii="Times New Roman" w:cs="Times New Roman" w:eastAsia="Times New Roman" w:hAnsi="Times New Roman"/>
          <w:sz w:val="20"/>
          <w:szCs w:val="20"/>
          <w:color w:val="auto"/>
        </w:rPr>
        <w:t>; or</w:t>
      </w:r>
    </w:p>
    <w:p>
      <w:pPr>
        <w:spacing w:after="0" w:line="193" w:lineRule="exact"/>
        <w:rPr>
          <w:rFonts w:ascii="Times New Roman" w:cs="Times New Roman" w:eastAsia="Times New Roman" w:hAnsi="Times New Roman"/>
          <w:sz w:val="20"/>
          <w:szCs w:val="20"/>
          <w:color w:val="auto"/>
        </w:rPr>
      </w:pPr>
    </w:p>
    <w:p>
      <w:pPr>
        <w:jc w:val="both"/>
        <w:ind w:left="940" w:right="319" w:firstLine="648"/>
        <w:spacing w:after="0" w:line="258" w:lineRule="auto"/>
        <w:tabs>
          <w:tab w:leader="none" w:pos="1984"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Loan Party shall fail to observe or perform any covenant or agreement contained or incorporated by reference in this Agreement (other than those covered by clause (a) or (b) above or clauses (n) or (p) below);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such failure continues for thirty (30) calendar days after the earlier of (i) the first day on which any Loan Party has knowledge of such failure or</w:t>
      </w:r>
    </w:p>
    <w:p>
      <w:pPr>
        <w:ind w:left="940" w:right="299"/>
        <w:spacing w:after="0" w:line="246" w:lineRule="auto"/>
        <w:tabs>
          <w:tab w:leader="none" w:pos="1262"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written notice thereof has been given to the Borrower by the Administrative Agent at the request of any Lender; or</w:t>
      </w:r>
    </w:p>
    <w:p>
      <w:pPr>
        <w:spacing w:after="0" w:line="181" w:lineRule="exact"/>
        <w:rPr>
          <w:rFonts w:ascii="Times New Roman" w:cs="Times New Roman" w:eastAsia="Times New Roman" w:hAnsi="Times New Roman"/>
          <w:sz w:val="20"/>
          <w:szCs w:val="20"/>
          <w:color w:val="auto"/>
        </w:rPr>
      </w:pPr>
    </w:p>
    <w:p>
      <w:pPr>
        <w:jc w:val="both"/>
        <w:ind w:left="940" w:right="299" w:firstLine="648"/>
        <w:spacing w:after="0" w:line="266" w:lineRule="auto"/>
        <w:tabs>
          <w:tab w:leader="none" w:pos="1984"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representation, warranty, certification or statement made or deemed made by the Loan Parties in Article V of this Agreement or in any financial statement, material certificate or other material document or report delivered pursuant to this Agreement by any Loan Party shall prove to have been untrue or misleading in any material respect when made (or deemed made); or</w:t>
      </w:r>
    </w:p>
    <w:p>
      <w:pPr>
        <w:spacing w:after="0" w:line="165" w:lineRule="exact"/>
        <w:rPr>
          <w:rFonts w:ascii="Times New Roman" w:cs="Times New Roman" w:eastAsia="Times New Roman" w:hAnsi="Times New Roman"/>
          <w:sz w:val="19"/>
          <w:szCs w:val="19"/>
          <w:color w:val="auto"/>
        </w:rPr>
      </w:pPr>
    </w:p>
    <w:p>
      <w:pPr>
        <w:jc w:val="both"/>
        <w:ind w:left="940" w:right="319" w:firstLine="648"/>
        <w:spacing w:after="0" w:line="254" w:lineRule="auto"/>
        <w:tabs>
          <w:tab w:leader="none" w:pos="1984"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or any Subsidiary of a Loan Party shall fail to make any payment in respect of Debt (other than Debt hereunder) having an aggregate principal amount in excess of $5,000,000 after expiration of any applicable cure or grace period; or</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event or condition shall occur which results in the acceleration of the maturity of Debt outstanding of any Loan Party or any Subsidiary of a Loan Party in an aggregate principal amount in excess of $5,000,000 or the mandatory prepayment or purchase of such Debt by any Loan Party (or its designee) or such Subsidiary of a Loan Party (or its designee) prior to the scheduled maturity thereof, or enables the holders of such Debt or commitment to provide such Debt or any Person acting on such holders’ behalf to accelerate the maturity thereof, terminate any such commitment or require the mandatory prepayment or purchase thereof prior to the scheduled maturity thereof; or</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or any Subsidiary of a Loan Party shall commence a voluntary case or other proceeding seeking liquidation, reorganization or other relief with respect to itself or its debts under any Debtor Relief Laws now or hereafter in effect or seeking the appointment of a trustee, receiver, liquidator, administrator,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or shall admit in writing its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0" w:name="page111"/>
    <w:bookmarkEnd w:id="110"/>
    <w:p>
      <w:pPr>
        <w:spacing w:after="0" w:line="189" w:lineRule="exact"/>
        <w:rPr>
          <w:sz w:val="20"/>
          <w:szCs w:val="20"/>
          <w:color w:val="auto"/>
        </w:rPr>
      </w:pPr>
    </w:p>
    <w:p>
      <w:pPr>
        <w:ind w:left="940" w:right="299"/>
        <w:spacing w:after="0" w:line="269" w:lineRule="auto"/>
        <w:rPr>
          <w:sz w:val="20"/>
          <w:szCs w:val="20"/>
          <w:color w:val="auto"/>
        </w:rPr>
      </w:pPr>
      <w:r>
        <w:rPr>
          <w:rFonts w:ascii="Times New Roman" w:cs="Times New Roman" w:eastAsia="Times New Roman" w:hAnsi="Times New Roman"/>
          <w:sz w:val="20"/>
          <w:szCs w:val="20"/>
          <w:color w:val="auto"/>
        </w:rPr>
        <w:t>inability, to pay its debts as they become due, or shall take any corporate action to authorize any of the foregoing; or</w:t>
      </w:r>
    </w:p>
    <w:p>
      <w:pPr>
        <w:spacing w:after="0" w:line="159" w:lineRule="exact"/>
        <w:rPr>
          <w:sz w:val="20"/>
          <w:szCs w:val="20"/>
          <w:color w:val="auto"/>
        </w:rPr>
      </w:pPr>
    </w:p>
    <w:p>
      <w:pPr>
        <w:jc w:val="both"/>
        <w:ind w:left="940" w:right="299" w:firstLine="648"/>
        <w:spacing w:after="0" w:line="243" w:lineRule="auto"/>
        <w:tabs>
          <w:tab w:leader="none" w:pos="198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involuntary case or other proceeding shall be commenced against any Loan Party or any Subsidiary of a Loan Party seeking liquidation, reorganization or other relief with respect to it or its debts under any Debtor Relief Laws now or hereafter in effect or seeking the appointment of a trustee, receiver, liquidator, administrator, custodian or other similar official of it or any substantial part of its property, and such involuntary case or other proceeding shall remain undismissed and unstayed for a period of sixty (60) calendar days; or an order for relief shall be entered against any Loan Party or any Subsidiary of a Loan Party under any Debtor Relief Laws now or hereafter in effect; or</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8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An ERISA Event occurs with respect to a Pension Plan or Multiemployer Plan which has resulted or could reasonably be expected to result in liability of any Loan Party under Title IV of ERISA to the Pension Plan, Multiemployer Plan or the PBGC in an aggregate amount in excess of the $5,000,000, or (2) the Borrower or any ERISA Affiliate fails to pay when due, after the expiration of any applicable grace period, any installment payment with respect to its withdrawal liability under Section 4201 of ERISA under a Multiemployer Plan in an aggregate amount in excess of $5,000,000; or</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8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one or more judgments or orders for the payment of money in an aggregate amount in excess of $10,000,000 shall be rendered against any Loan Party or any Subsidiary of a Loan Party (to the extent not covered by independent third-party insurance as to which the insurer is rated at least “A” by A.M. Best Company, has been notified of the potential claim and does not dispute coverage), or (2) one or more non-monetary final judgments that have, or could reasonably be expected to have, individually or in the aggregate, a Material Adverse Effect, shall be rendered against any Loan Party or any Subsidiary of a Loan Party, and, in either case, (i) said Loan Party has failed to make payment of such judgment or order and enforcement proceedings are commenced by any creditor upon such judgment or order, or (ii) there is a period of thirty (30) calendar days during which a stay of enforcement of such judgment or order, by reason of a pending appeal or otherwise, is not in effect; or</w:t>
      </w:r>
    </w:p>
    <w:p>
      <w:pPr>
        <w:spacing w:after="0" w:line="189"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shall occur; or</w:t>
      </w:r>
    </w:p>
    <w:p>
      <w:pPr>
        <w:spacing w:after="0" w:line="215"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as agent for the holders of the Obligations, shall fail for any reason to have a valid first priority security interest in any of the Collateral (other than as a direct result of any action or inaction on the part of the Administrative Agent) or any Loan Party shall assert the invalidity of such security interest; or</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default or event of default shall occur and be continuing under any of the Collateral Documents, any Letter of Credit or any Issuer Document or any Loan Party shall fail to observe or perform any obligation to be observed or performed by it under any Collateral Document, any Letter of Credit or any Issuer Document, and such default, event of default or failure to perform or observe any obligation continues beyond any applicable cure or grace period provided in such Collateral Document, any Letter of Credit or any Issuer Document; or</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of the Guarantors shall fail to pay when due any Obligations or shall fail to pay any fee or other amount payable hereunder when due (in either case after giving effect to any applicable grace period); or (ii) any Guarantor shall disaffirm, contest or deny its obligations under Article X; 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1" w:name="page112"/>
    <w:bookmarkEnd w:id="111"/>
    <w:p>
      <w:pPr>
        <w:spacing w:after="0" w:line="185" w:lineRule="exact"/>
        <w:rPr>
          <w:sz w:val="20"/>
          <w:szCs w:val="20"/>
          <w:color w:val="auto"/>
        </w:rPr>
      </w:pPr>
    </w:p>
    <w:p>
      <w:pPr>
        <w:ind w:left="1980" w:hanging="392"/>
        <w:spacing w:after="0"/>
        <w:tabs>
          <w:tab w:leader="none" w:pos="198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[Reserved].</w:t>
      </w:r>
    </w:p>
    <w:p>
      <w:pPr>
        <w:spacing w:after="0" w:line="219"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shall (or shall attempt to) disaffirm, contest or deny its obligations under any Loan Document.</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8.02 </w:t>
      </w:r>
      <w:r>
        <w:rPr>
          <w:rFonts w:ascii="Times New Roman" w:cs="Times New Roman" w:eastAsia="Times New Roman" w:hAnsi="Times New Roman"/>
          <w:sz w:val="19"/>
          <w:szCs w:val="19"/>
          <w:b w:val="1"/>
          <w:bCs w:val="1"/>
          <w:u w:val="single" w:color="auto"/>
          <w:color w:val="auto"/>
        </w:rPr>
        <w:t>Remedies Upon Event of Default.</w:t>
      </w:r>
    </w:p>
    <w:p>
      <w:pPr>
        <w:spacing w:after="0" w:line="215" w:lineRule="exact"/>
        <w:rPr>
          <w:sz w:val="20"/>
          <w:szCs w:val="20"/>
          <w:color w:val="auto"/>
        </w:rPr>
      </w:pPr>
    </w:p>
    <w:p>
      <w:pPr>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If any Event of Default occurs and is continuing, the Administrative Agent shall, at the request of, or may, with the consent of, the Required Lenders, take any or all of the following actions:</w:t>
      </w:r>
    </w:p>
    <w:p>
      <w:pPr>
        <w:spacing w:after="0" w:line="159" w:lineRule="exact"/>
        <w:rPr>
          <w:sz w:val="20"/>
          <w:szCs w:val="20"/>
          <w:color w:val="auto"/>
        </w:rPr>
      </w:pPr>
    </w:p>
    <w:p>
      <w:pPr>
        <w:jc w:val="both"/>
        <w:ind w:left="940" w:right="299" w:firstLine="648"/>
        <w:spacing w:after="0" w:line="254" w:lineRule="auto"/>
        <w:tabs>
          <w:tab w:leader="none" w:pos="198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174" w:lineRule="exact"/>
        <w:rPr>
          <w:rFonts w:ascii="Times New Roman" w:cs="Times New Roman" w:eastAsia="Times New Roman" w:hAnsi="Times New Roman"/>
          <w:sz w:val="20"/>
          <w:szCs w:val="20"/>
          <w:color w:val="auto"/>
        </w:rPr>
      </w:pPr>
    </w:p>
    <w:p>
      <w:pPr>
        <w:jc w:val="both"/>
        <w:ind w:left="940" w:right="319" w:firstLine="648"/>
        <w:spacing w:after="0" w:line="249" w:lineRule="auto"/>
        <w:tabs>
          <w:tab w:leader="none" w:pos="198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79" w:lineRule="exact"/>
        <w:rPr>
          <w:rFonts w:ascii="Times New Roman" w:cs="Times New Roman" w:eastAsia="Times New Roman" w:hAnsi="Times New Roman"/>
          <w:sz w:val="20"/>
          <w:szCs w:val="20"/>
          <w:color w:val="auto"/>
        </w:rPr>
      </w:pPr>
    </w:p>
    <w:p>
      <w:pPr>
        <w:ind w:left="940" w:right="339" w:firstLine="648"/>
        <w:spacing w:after="0" w:line="269" w:lineRule="auto"/>
        <w:tabs>
          <w:tab w:leader="none" w:pos="198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Borrower Cash Collateralize the L/C Obligations (in an amount equal to the Minimum Collateral Amount with respect thereto); and</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L/C Issuer all rights and remedies available to it, the Lenders and the L/C Issuer under the Loan Documents or applicable Law or at equity;</w:t>
      </w:r>
    </w:p>
    <w:p>
      <w:pPr>
        <w:spacing w:after="0" w:line="174"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upon the occurrence of an actual or deemed entry of an order for relief with respect to the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8.03 </w:t>
      </w:r>
      <w:r>
        <w:rPr>
          <w:rFonts w:ascii="Times New Roman" w:cs="Times New Roman" w:eastAsia="Times New Roman" w:hAnsi="Times New Roman"/>
          <w:sz w:val="19"/>
          <w:szCs w:val="19"/>
          <w:b w:val="1"/>
          <w:bCs w:val="1"/>
          <w:u w:val="single" w:color="auto"/>
          <w:color w:val="auto"/>
        </w:rPr>
        <w:t>Application of Funds.</w:t>
      </w:r>
    </w:p>
    <w:p>
      <w:pPr>
        <w:spacing w:after="0" w:line="215" w:lineRule="exact"/>
        <w:rPr>
          <w:sz w:val="20"/>
          <w:szCs w:val="20"/>
          <w:color w:val="auto"/>
        </w:rPr>
      </w:pPr>
    </w:p>
    <w:p>
      <w:pPr>
        <w:jc w:val="both"/>
        <w:ind w:left="300" w:right="319" w:firstLine="648"/>
        <w:spacing w:after="0" w:line="246" w:lineRule="auto"/>
        <w:rPr>
          <w:sz w:val="20"/>
          <w:szCs w:val="20"/>
          <w:color w:val="auto"/>
        </w:rPr>
      </w:pPr>
      <w:r>
        <w:rPr>
          <w:rFonts w:ascii="Times New Roman" w:cs="Times New Roman" w:eastAsia="Times New Roman" w:hAnsi="Times New Roman"/>
          <w:sz w:val="20"/>
          <w:szCs w:val="20"/>
          <w:color w:val="auto"/>
        </w:rPr>
        <w:t xml:space="preserve">After the exercise of remedies provided for in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any amounts received on account of the Obligations shall, subject to the provisions of </w:t>
      </w:r>
      <w:r>
        <w:rPr>
          <w:rFonts w:ascii="Times New Roman" w:cs="Times New Roman" w:eastAsia="Times New Roman" w:hAnsi="Times New Roman"/>
          <w:sz w:val="20"/>
          <w:szCs w:val="20"/>
          <w:u w:val="single" w:color="auto"/>
          <w:color w:val="auto"/>
        </w:rPr>
        <w:t>Sections 2.14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be applied by the Administrative Agent in the following order:</w:t>
      </w:r>
    </w:p>
    <w:p>
      <w:pPr>
        <w:spacing w:after="0" w:line="185" w:lineRule="exact"/>
        <w:rPr>
          <w:sz w:val="20"/>
          <w:szCs w:val="20"/>
          <w:color w:val="auto"/>
        </w:rPr>
      </w:pPr>
    </w:p>
    <w:p>
      <w:pPr>
        <w:jc w:val="both"/>
        <w:ind w:left="300" w:right="299" w:firstLine="648"/>
        <w:spacing w:after="0" w:line="274" w:lineRule="auto"/>
        <w:rPr>
          <w:sz w:val="20"/>
          <w:szCs w:val="20"/>
          <w:color w:val="auto"/>
        </w:rPr>
      </w:pP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payment of that portion of the Obligations constituting fees, indemnities, expenses and other amounts (including reasonable fees, charges and disbursements of counsel to the Administrative Agent and amounts payable under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payable to the Administrative Agent in its capacity as such;</w:t>
      </w:r>
    </w:p>
    <w:p>
      <w:pPr>
        <w:spacing w:after="0" w:line="156"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 payment of that portion of the Obligations constituting fees, indemnities and other amounts (other than principal, interest and Letter of Credit Fees) payable to the Lenders and the L/C Issuer (including reasonable fees, charges and disbursements of counsel to the respective Lenders and the L/C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2" w:name="page113"/>
    <w:bookmarkEnd w:id="112"/>
    <w:p>
      <w:pPr>
        <w:spacing w:after="0" w:line="189"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 xml:space="preserve">Issuer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ratably among them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payment of that portion of the Obligations constituting accrued and unpaid Letter of Credit Fees and interest on the Loans and L/C Borrowings, ratably among the Lenders and the L/C Issuer in proportion to the respective amounts described in this clause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payable to them;</w:t>
      </w:r>
    </w:p>
    <w:p>
      <w:pPr>
        <w:spacing w:after="0" w:line="174" w:lineRule="exact"/>
        <w:rPr>
          <w:sz w:val="20"/>
          <w:szCs w:val="20"/>
          <w:color w:val="auto"/>
        </w:rPr>
      </w:pPr>
    </w:p>
    <w:p>
      <w:pPr>
        <w:jc w:val="both"/>
        <w:ind w:left="300" w:right="299" w:firstLine="648"/>
        <w:spacing w:after="0" w:line="260" w:lineRule="auto"/>
        <w:rPr>
          <w:sz w:val="20"/>
          <w:szCs w:val="20"/>
          <w:color w:val="auto"/>
        </w:rPr>
      </w:pP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to (a) payment of that portion of the Obligations constituting unpaid principal of the Loans and L/C Borrowings, (b) payment of Obligations then owing under any Secured Hedge Agreements, (c) payment of Obligations then owing under any Secured Cash Management Agreements and (d) Cash Collateralize that portion of L/C Obligations comprised of the aggregate undrawn amount of Letters of Credit, ratably among the Lenders, the L/C Issuer, the Hedge Banks and the Cash Management Banks in proportion to the respective amounts described in this clause Fourth payable to them; and</w:t>
      </w:r>
    </w:p>
    <w:p>
      <w:pPr>
        <w:spacing w:after="0" w:line="173"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all of the Obligations have been indefeasibly paid in full, to the Borrower or as otherwise required by Law.</w:t>
      </w:r>
    </w:p>
    <w:p>
      <w:pPr>
        <w:spacing w:after="0" w:line="15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amounts used to Cash Collateralize the aggregate undrawn amount of Letters of Credit pursuant to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Excluded Swap Obligations with respect to any Guarantor shall not be paid with amounts received from such Guarantor or such Guarantor’s assets, but appropriate adjustments shall be made with respect to payments from other Loan Parties to preserve the allocation to Obligations otherwise set forth above in this Section.</w:t>
      </w:r>
    </w:p>
    <w:p>
      <w:pPr>
        <w:spacing w:after="0" w:line="18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Notwithstanding the foregoing,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for itself and its Affiliates as if a “Lender” party hereto.</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8.04 </w:t>
      </w:r>
      <w:r>
        <w:rPr>
          <w:rFonts w:ascii="Times New Roman" w:cs="Times New Roman" w:eastAsia="Times New Roman" w:hAnsi="Times New Roman"/>
          <w:sz w:val="19"/>
          <w:szCs w:val="19"/>
          <w:b w:val="1"/>
          <w:bCs w:val="1"/>
          <w:u w:val="single" w:color="auto"/>
          <w:color w:val="auto"/>
        </w:rPr>
        <w:t>Equity Cure.</w:t>
      </w:r>
    </w:p>
    <w:p>
      <w:pPr>
        <w:spacing w:after="0" w:line="215"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In the event the Loan Parties fail to comply with the financial covenant set forth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as of the last day of any fiscal period of the Borrower, any cash equity contribution to the Borrower (funded with proceeds of common equity issued by the Borrower) after the last day of such fiscal period and on or prior to the day that is ten (10) Business Days after the date on which financial statements are required to be delivered for such fiscal period (the “</w:t>
      </w:r>
      <w:r>
        <w:rPr>
          <w:rFonts w:ascii="Times New Roman" w:cs="Times New Roman" w:eastAsia="Times New Roman" w:hAnsi="Times New Roman"/>
          <w:sz w:val="20"/>
          <w:szCs w:val="20"/>
          <w:u w:val="single" w:color="auto"/>
          <w:color w:val="auto"/>
        </w:rPr>
        <w:t>Cure Expiration Date</w:t>
      </w:r>
      <w:r>
        <w:rPr>
          <w:rFonts w:ascii="Times New Roman" w:cs="Times New Roman" w:eastAsia="Times New Roman" w:hAnsi="Times New Roman"/>
          <w:sz w:val="20"/>
          <w:szCs w:val="20"/>
          <w:color w:val="auto"/>
        </w:rPr>
        <w:t>”) will, at the irrevocable election of the Borrower, be included in the calculation of Consolidated EBITDA solely for the purposes of determining compliance with such covenant at the end of such fiscal quarter and any subsequent period that includes such fiscal quarter (any such equity contribution so included in the calculation of Consolidated EBITDA, a “</w:t>
      </w:r>
      <w:r>
        <w:rPr>
          <w:rFonts w:ascii="Times New Roman" w:cs="Times New Roman" w:eastAsia="Times New Roman" w:hAnsi="Times New Roman"/>
          <w:sz w:val="20"/>
          <w:szCs w:val="20"/>
          <w:u w:val="single" w:color="auto"/>
          <w:color w:val="auto"/>
        </w:rPr>
        <w:t>Specified Equity Contribution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the Borrower’s intent to make a Specified Equity Contribution shall be delivered by the Borrower to the Administrative Agent no later than the day on which financial statements are required to be delivered for the applicable fiscal quarter (the “</w:t>
      </w:r>
      <w:r>
        <w:rPr>
          <w:rFonts w:ascii="Times New Roman" w:cs="Times New Roman" w:eastAsia="Times New Roman" w:hAnsi="Times New Roman"/>
          <w:sz w:val="20"/>
          <w:szCs w:val="20"/>
          <w:u w:val="single" w:color="auto"/>
          <w:color w:val="auto"/>
        </w:rPr>
        <w:t>Notice of Intent to Cure</w:t>
      </w:r>
      <w:r>
        <w:rPr>
          <w:rFonts w:ascii="Times New Roman" w:cs="Times New Roman" w:eastAsia="Times New Roman" w:hAnsi="Times New Roman"/>
          <w:sz w:val="20"/>
          <w:szCs w:val="20"/>
          <w:color w:val="auto"/>
        </w:rPr>
        <w:t>”), (b) in each consecutive four (4) fiscal quarter period there will be at least two (2) fiscal quarters in which no Specified Equity Contribution is made, (c) the amount of any Specified Equity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3" w:name="page114"/>
    <w:bookmarkEnd w:id="113"/>
    <w:p>
      <w:pPr>
        <w:spacing w:after="0" w:line="189" w:lineRule="exact"/>
        <w:rPr>
          <w:sz w:val="20"/>
          <w:szCs w:val="20"/>
          <w:color w:val="auto"/>
        </w:rPr>
      </w:pPr>
    </w:p>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 xml:space="preserve">Contribution will be no greater than the amount required to cause the Loan Parties to be in compliance with such covenants, (d) all Specified Equity Contributions will be disregarded for purposes of the calculation of Consolidated EBITDA for all other purposes, including calculating basket levels, pricing and other items governed by reference to Consolidated EBITDA, and shall not be treated as reducing outstanding Debt for such fiscal period (if applied to repay Debt) or increasing cash or Cash Equivalents for purposes of cash netting in the Consolidated Debt to Consolidated EBITDA Ratio (provided that such limitations shall not apply in subsequent fiscal quarters), (e) there shall be no more than five (5) Specified Equity Contributions made in the aggregate after the Closing Date. Upon delivery by the Borrower to the Administrative Agent of a Notice of Intent to Cure, (x) the Administrative Agent and the Lenders may not exercise any rights or remedies under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under any other Loan Document on the basis of any actual or purported Event of Default under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until and unless the Cure Expiration Date has occurred without the receipt by the Borrower of the Specified Equity Contribution and (y) the Borrower shall not be permitted to request or receive any Credit Extension until receipt by the Borrower of the Specified Equity Contribution.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ADMINISTRATIVE AGENT</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9.01 </w:t>
      </w:r>
      <w:r>
        <w:rPr>
          <w:rFonts w:ascii="Times New Roman" w:cs="Times New Roman" w:eastAsia="Times New Roman" w:hAnsi="Times New Roman"/>
          <w:sz w:val="19"/>
          <w:szCs w:val="19"/>
          <w:b w:val="1"/>
          <w:bCs w:val="1"/>
          <w:u w:val="single" w:color="auto"/>
          <w:color w:val="auto"/>
        </w:rPr>
        <w:t>Appointment and Authority.</w:t>
      </w:r>
    </w:p>
    <w:p>
      <w:pPr>
        <w:spacing w:after="0" w:line="21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Each of the Lenders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no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0" w:lineRule="exact"/>
        <w:rPr>
          <w:sz w:val="20"/>
          <w:szCs w:val="20"/>
          <w:color w:val="auto"/>
        </w:rPr>
      </w:pPr>
    </w:p>
    <w:p>
      <w:pPr>
        <w:jc w:val="both"/>
        <w:ind w:left="300" w:right="299" w:firstLine="648"/>
        <w:spacing w:after="0" w:line="233" w:lineRule="exact"/>
        <w:rPr>
          <w:sz w:val="20"/>
          <w:szCs w:val="20"/>
          <w:color w:val="auto"/>
        </w:rPr>
      </w:pPr>
      <w:r>
        <w:rPr>
          <w:rFonts w:ascii="Times New Roman" w:cs="Times New Roman" w:eastAsia="Times New Roman" w:hAnsi="Times New Roman"/>
          <w:sz w:val="19"/>
          <w:szCs w:val="19"/>
          <w:color w:val="auto"/>
        </w:rPr>
        <w:t>The Administrative Agent shall also act as the “</w:t>
      </w:r>
      <w:r>
        <w:rPr>
          <w:rFonts w:ascii="Times New Roman" w:cs="Times New Roman" w:eastAsia="Times New Roman" w:hAnsi="Times New Roman"/>
          <w:sz w:val="19"/>
          <w:szCs w:val="19"/>
          <w:u w:val="single" w:color="auto"/>
          <w:color w:val="auto"/>
        </w:rPr>
        <w:t>collateral agent</w:t>
      </w:r>
      <w:r>
        <w:rPr>
          <w:rFonts w:ascii="Times New Roman" w:cs="Times New Roman" w:eastAsia="Times New Roman" w:hAnsi="Times New Roman"/>
          <w:sz w:val="19"/>
          <w:szCs w:val="19"/>
          <w:color w:val="auto"/>
        </w:rPr>
        <w:t xml:space="preserve">” under the Loan Documents, and each of the Lenders (in its capacities as a Lender, Swing Line Lender (if applicable), potential Hedge Banks and potential Cash Management Banks) and the L/C Issuer hereby irrevocably appoints and authorizes the Administrative Agent to act as the agent of such Lender and the L/C Issuer for purposes of acquiring, holding and enforcing any and all Liens on Collateral,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19"/>
          <w:szCs w:val="19"/>
          <w:u w:val="single" w:color="auto"/>
          <w:color w:val="auto"/>
        </w:rPr>
        <w:t>Section 9.05</w:t>
      </w:r>
      <w:r>
        <w:rPr>
          <w:rFonts w:ascii="Times New Roman" w:cs="Times New Roman" w:eastAsia="Times New Roman" w:hAnsi="Times New Roman"/>
          <w:sz w:val="19"/>
          <w:szCs w:val="19"/>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Article XI</w:t>
      </w:r>
      <w:r>
        <w:rPr>
          <w:rFonts w:ascii="Times New Roman" w:cs="Times New Roman" w:eastAsia="Times New Roman" w:hAnsi="Times New Roman"/>
          <w:sz w:val="19"/>
          <w:szCs w:val="19"/>
          <w:color w:val="auto"/>
        </w:rPr>
        <w:t xml:space="preserve"> (including </w:t>
      </w:r>
      <w:r>
        <w:rPr>
          <w:rFonts w:ascii="Times New Roman" w:cs="Times New Roman" w:eastAsia="Times New Roman" w:hAnsi="Times New Roman"/>
          <w:sz w:val="19"/>
          <w:szCs w:val="19"/>
          <w:u w:val="single" w:color="auto"/>
          <w:color w:val="auto"/>
        </w:rPr>
        <w:t>Section 11.04(c)</w:t>
      </w:r>
      <w:r>
        <w:rPr>
          <w:rFonts w:ascii="Times New Roman" w:cs="Times New Roman" w:eastAsia="Times New Roman" w:hAnsi="Times New Roman"/>
          <w:sz w:val="19"/>
          <w:szCs w:val="19"/>
          <w:color w:val="auto"/>
        </w:rPr>
        <w:t>, as though such co-agents, sub-agents and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were the “collateral agent” under the Loan Documents) as if set forth in full herein with respect thereto.</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9.02 </w:t>
      </w:r>
      <w:r>
        <w:rPr>
          <w:rFonts w:ascii="Times New Roman" w:cs="Times New Roman" w:eastAsia="Times New Roman" w:hAnsi="Times New Roman"/>
          <w:sz w:val="19"/>
          <w:szCs w:val="19"/>
          <w:b w:val="1"/>
          <w:bCs w:val="1"/>
          <w:u w:val="single" w:color="auto"/>
          <w:color w:val="auto"/>
        </w:rPr>
        <w:t>Rights as a Lender.</w:t>
      </w:r>
    </w:p>
    <w:p>
      <w:pPr>
        <w:spacing w:after="0" w:line="215" w:lineRule="exact"/>
        <w:rPr>
          <w:sz w:val="20"/>
          <w:szCs w:val="20"/>
          <w:color w:val="auto"/>
        </w:rPr>
      </w:pPr>
    </w:p>
    <w:p>
      <w:pPr>
        <w:jc w:val="both"/>
        <w:ind w:left="300" w:right="299" w:firstLine="648"/>
        <w:spacing w:after="0" w:line="295" w:lineRule="auto"/>
        <w:rPr>
          <w:sz w:val="20"/>
          <w:szCs w:val="20"/>
          <w:color w:val="auto"/>
        </w:rPr>
      </w:pPr>
      <w:r>
        <w:rPr>
          <w:rFonts w:ascii="Times New Roman" w:cs="Times New Roman" w:eastAsia="Times New Roman" w:hAnsi="Times New Roman"/>
          <w:sz w:val="19"/>
          <w:szCs w:val="19"/>
          <w:color w:val="auto"/>
        </w:rPr>
        <w:t>The Person serving as the Administrative Agent hereunder shall have the same rights and powers in its capacity as a Lender as any other Lender and may exercise the same as though it were not the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4" w:name="page115"/>
    <w:bookmarkEnd w:id="114"/>
    <w:p>
      <w:pPr>
        <w:spacing w:after="0" w:line="189"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9.03 </w:t>
      </w:r>
      <w:r>
        <w:rPr>
          <w:rFonts w:ascii="Times New Roman" w:cs="Times New Roman" w:eastAsia="Times New Roman" w:hAnsi="Times New Roman"/>
          <w:sz w:val="19"/>
          <w:szCs w:val="19"/>
          <w:b w:val="1"/>
          <w:bCs w:val="1"/>
          <w:u w:val="single" w:color="auto"/>
          <w:color w:val="auto"/>
        </w:rPr>
        <w:t>Exculpatory Provisions.</w:t>
      </w:r>
    </w:p>
    <w:p>
      <w:pPr>
        <w:spacing w:after="0" w:line="215"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The Administrative Agent or the Arrangers, as applicable, shall not have any duties or obligations except those expressly set forth herein and in the other Loan Documents, and its duties hereunder shall be administrative in nature. Without limiting the generality of the foregoing, the Administrative Agent or any Arranger, as applicable, and their Related Parties:</w:t>
      </w:r>
    </w:p>
    <w:p>
      <w:pPr>
        <w:spacing w:after="0" w:line="180" w:lineRule="exact"/>
        <w:rPr>
          <w:sz w:val="20"/>
          <w:szCs w:val="20"/>
          <w:color w:val="auto"/>
        </w:rPr>
      </w:pPr>
    </w:p>
    <w:p>
      <w:pPr>
        <w:ind w:left="940" w:right="319" w:firstLine="648"/>
        <w:spacing w:after="0" w:line="269" w:lineRule="auto"/>
        <w:tabs>
          <w:tab w:leader="none" w:pos="198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 continuing;</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8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92"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8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have any duty or responsibility to disclose, and shall not be liable for the failure to disclose, to any Lender or the L/C Issuer any credit or other information concerning the business, prospects, operations, property, financial and other condition or creditworthiness of any of the Loan Parties or any of their Affiliates that is communicated to, or in the possession of, the Administrative Agent, Arrangers or any of their Related Parties in any capacity, except for notices, reports and other documents expressly required to be furnished to the Lenders by the Administrative Agent herein.</w:t>
      </w:r>
    </w:p>
    <w:p>
      <w:pPr>
        <w:spacing w:after="0" w:line="186"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19"/>
          <w:szCs w:val="19"/>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9"/>
          <w:szCs w:val="19"/>
          <w:u w:val="single" w:color="auto"/>
          <w:color w:val="auto"/>
        </w:rPr>
        <w:t>Sections 11.01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8.02</w:t>
      </w:r>
      <w:r>
        <w:rPr>
          <w:rFonts w:ascii="Times New Roman" w:cs="Times New Roman" w:eastAsia="Times New Roman" w:hAnsi="Times New Roman"/>
          <w:sz w:val="19"/>
          <w:szCs w:val="19"/>
          <w:color w:val="auto"/>
        </w:rPr>
        <w:t>)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in writing to the Administrative Agent by the Borrower, a Lender or the L/C Issuer.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5" w:name="page116"/>
    <w:bookmarkEnd w:id="115"/>
    <w:p>
      <w:pPr>
        <w:spacing w:after="0" w:line="18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9.04 </w:t>
      </w:r>
      <w:r>
        <w:rPr>
          <w:rFonts w:ascii="Times New Roman" w:cs="Times New Roman" w:eastAsia="Times New Roman" w:hAnsi="Times New Roman"/>
          <w:sz w:val="19"/>
          <w:szCs w:val="19"/>
          <w:b w:val="1"/>
          <w:bCs w:val="1"/>
          <w:u w:val="single" w:color="auto"/>
          <w:color w:val="auto"/>
        </w:rPr>
        <w:t>Reliance by Administrative Agent.</w:t>
      </w:r>
    </w:p>
    <w:p>
      <w:pPr>
        <w:spacing w:after="0" w:line="215" w:lineRule="exact"/>
        <w:rPr>
          <w:sz w:val="20"/>
          <w:szCs w:val="20"/>
          <w:color w:val="auto"/>
        </w:rPr>
      </w:pPr>
    </w:p>
    <w:p>
      <w:pPr>
        <w:jc w:val="both"/>
        <w:ind w:left="300" w:right="299" w:firstLine="648"/>
        <w:spacing w:after="0" w:line="255" w:lineRule="auto"/>
        <w:rPr>
          <w:sz w:val="20"/>
          <w:szCs w:val="20"/>
          <w:color w:val="auto"/>
        </w:rPr>
      </w:pPr>
      <w:r>
        <w:rPr>
          <w:rFonts w:ascii="Times New Roman" w:cs="Times New Roman" w:eastAsia="Times New Roman" w:hAnsi="Times New Roman"/>
          <w:sz w:val="19"/>
          <w:szCs w:val="19"/>
          <w:color w:val="auto"/>
        </w:rPr>
        <w:t>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extension, renewal or increase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9.05 </w:t>
      </w:r>
      <w:r>
        <w:rPr>
          <w:rFonts w:ascii="Times New Roman" w:cs="Times New Roman" w:eastAsia="Times New Roman" w:hAnsi="Times New Roman"/>
          <w:sz w:val="19"/>
          <w:szCs w:val="19"/>
          <w:b w:val="1"/>
          <w:bCs w:val="1"/>
          <w:u w:val="single" w:color="auto"/>
          <w:color w:val="auto"/>
        </w:rPr>
        <w:t>Delegation of Duties.</w:t>
      </w:r>
    </w:p>
    <w:p>
      <w:pPr>
        <w:spacing w:after="0" w:line="21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The Administrative Agent may perform any and all of its duties and exercise its rights and powers 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 appealable judgment that the Administrative Agent acted with gross negligence or willful misconduct in the selection of such sub-agents.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9.06 </w:t>
      </w:r>
      <w:r>
        <w:rPr>
          <w:rFonts w:ascii="Times New Roman" w:cs="Times New Roman" w:eastAsia="Times New Roman" w:hAnsi="Times New Roman"/>
          <w:sz w:val="19"/>
          <w:szCs w:val="19"/>
          <w:b w:val="1"/>
          <w:bCs w:val="1"/>
          <w:u w:val="single" w:color="auto"/>
          <w:color w:val="auto"/>
        </w:rPr>
        <w:t>Resignation of Administrative Agent.</w:t>
      </w:r>
    </w:p>
    <w:p>
      <w:pPr>
        <w:spacing w:after="0" w:line="215" w:lineRule="exact"/>
        <w:rPr>
          <w:sz w:val="20"/>
          <w:szCs w:val="20"/>
          <w:color w:val="auto"/>
        </w:rPr>
      </w:pPr>
    </w:p>
    <w:p>
      <w:pPr>
        <w:jc w:val="both"/>
        <w:ind w:left="940" w:right="319" w:firstLine="648"/>
        <w:spacing w:after="0" w:line="266" w:lineRule="auto"/>
        <w:tabs>
          <w:tab w:leader="none" w:pos="1984"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6" w:name="page117"/>
    <w:bookmarkEnd w:id="116"/>
    <w:p>
      <w:pPr>
        <w:spacing w:after="0" w:line="189" w:lineRule="exact"/>
        <w:rPr>
          <w:sz w:val="20"/>
          <w:szCs w:val="20"/>
          <w:color w:val="auto"/>
        </w:rPr>
      </w:pPr>
    </w:p>
    <w:p>
      <w:pPr>
        <w:jc w:val="both"/>
        <w:ind w:left="940" w:right="299"/>
        <w:spacing w:after="0" w:line="243" w:lineRule="auto"/>
        <w:rPr>
          <w:sz w:val="20"/>
          <w:szCs w:val="20"/>
          <w:color w:val="auto"/>
        </w:rPr>
      </w:pPr>
      <w:r>
        <w:rPr>
          <w:rFonts w:ascii="Times New Roman" w:cs="Times New Roman" w:eastAsia="Times New Roman" w:hAnsi="Times New Roman"/>
          <w:sz w:val="20"/>
          <w:szCs w:val="20"/>
          <w:color w:val="auto"/>
        </w:rPr>
        <w:t>office in the United States. If no such successor shall have been so appointed by the Required Lenders and shall have accepted such appointment within thirty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xml:space="preserve">”), then the retiring Administrative Agent may (but shall not be obligated to) on behalf of the Lenders and the L/C Issuer, appoint a successor Administrative Agent meeting the qualifications set forth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86" w:lineRule="exact"/>
        <w:rPr>
          <w:sz w:val="20"/>
          <w:szCs w:val="20"/>
          <w:color w:val="auto"/>
        </w:rPr>
      </w:pPr>
    </w:p>
    <w:p>
      <w:pPr>
        <w:jc w:val="both"/>
        <w:ind w:left="940" w:right="299" w:firstLine="648"/>
        <w:spacing w:after="0" w:line="243" w:lineRule="auto"/>
        <w:tabs>
          <w:tab w:leader="none" w:pos="198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days (or such earlier day as shall be agreed by the Required Lenders) (the “</w:t>
      </w:r>
      <w:r>
        <w:rPr>
          <w:rFonts w:ascii="Times New Roman" w:cs="Times New Roman" w:eastAsia="Times New Roman" w:hAnsi="Times New Roman"/>
          <w:sz w:val="20"/>
          <w:szCs w:val="20"/>
          <w:u w:val="single" w:color="auto"/>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53" w:lineRule="auto"/>
        <w:tabs>
          <w:tab w:leader="none" w:pos="1984"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19"/>
          <w:szCs w:val="19"/>
          <w:u w:val="single" w:color="auto"/>
          <w:color w:val="auto"/>
        </w:rPr>
        <w:t>Section 3.01(g)</w:t>
      </w:r>
      <w:r>
        <w:rPr>
          <w:rFonts w:ascii="Times New Roman" w:cs="Times New Roman" w:eastAsia="Times New Roman" w:hAnsi="Times New Roman"/>
          <w:sz w:val="19"/>
          <w:szCs w:val="19"/>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19"/>
          <w:szCs w:val="19"/>
          <w:u w:val="single" w:color="auto"/>
          <w:color w:val="auto"/>
        </w:rPr>
        <w:t>Section 11.04</w:t>
      </w:r>
      <w:r>
        <w:rPr>
          <w:rFonts w:ascii="Times New Roman" w:cs="Times New Roman" w:eastAsia="Times New Roman" w:hAnsi="Times New Roman"/>
          <w:sz w:val="19"/>
          <w:szCs w:val="19"/>
          <w:color w:val="auto"/>
        </w:rPr>
        <w:t xml:space="preserve"> shall continue in effect for the benefit of such retiring or removed Administrative Agent, its sub 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7" w:name="page118"/>
    <w:bookmarkEnd w:id="117"/>
    <w:p>
      <w:pPr>
        <w:spacing w:after="0" w:line="189" w:lineRule="exact"/>
        <w:rPr>
          <w:sz w:val="20"/>
          <w:szCs w:val="20"/>
          <w:color w:val="auto"/>
        </w:rPr>
      </w:pPr>
    </w:p>
    <w:p>
      <w:pPr>
        <w:jc w:val="both"/>
        <w:ind w:left="940" w:right="299" w:firstLine="648"/>
        <w:spacing w:after="0" w:line="241" w:lineRule="auto"/>
        <w:tabs>
          <w:tab w:leader="none" w:pos="19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resignation by Bank of America as Administrative Agent pursuant to this Section shall also constitute its resignation as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by the Borrower of a successor L/C Issuer or Swing Line Lender hereunder (which successor shall in all cases be a Lender other than a Defaulting Lender), (i) such successor shall succeed to and become vested with all of the rights, powers, privileges and duties of the retiring L/C Issuer or Swing Line Lender, as applicable, (ii) the retiring L/C Issuer and Swing Line Lender shall be discharged from all of their respective duties and obligations hereunder or under the other Loan Documents from and after the date of such resignation and (iii)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9.07 </w:t>
      </w:r>
      <w:r>
        <w:rPr>
          <w:rFonts w:ascii="Times New Roman" w:cs="Times New Roman" w:eastAsia="Times New Roman" w:hAnsi="Times New Roman"/>
          <w:sz w:val="19"/>
          <w:szCs w:val="19"/>
          <w:b w:val="1"/>
          <w:bCs w:val="1"/>
          <w:u w:val="single" w:color="auto"/>
          <w:color w:val="auto"/>
        </w:rPr>
        <w:t>Non-Reliance on Administrative Agent, the Arrangers and the Other Lenders.</w:t>
      </w:r>
    </w:p>
    <w:p>
      <w:pPr>
        <w:spacing w:after="0" w:line="215"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Each Lender and the L/C Issuer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the Arrangers to any Lender or the L/C Issuer as to any matter, including whether the Administrative Agent or the Arrangers have disclosed material information in their (or their Related Parties’) possession. Each Lender and the L/C Issuer represents to the Administrative Agent and the Arrangers that it has, independently and without reliance upon the Administrative Agent, the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the L/C Issuer also acknowledges that it will, independently and without reliance upon the Administrative Agent, the Arrangers,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the L/C Issuer agrees not to assert a claim in contravention of the foregoing. Each Lender and the L/C Issuer represents and warrants that it is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8" w:name="page119"/>
    <w:bookmarkEnd w:id="118"/>
    <w:p>
      <w:pPr>
        <w:spacing w:after="0" w:line="189"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9.08 </w:t>
      </w:r>
      <w:r>
        <w:rPr>
          <w:rFonts w:ascii="Times New Roman" w:cs="Times New Roman" w:eastAsia="Times New Roman" w:hAnsi="Times New Roman"/>
          <w:sz w:val="19"/>
          <w:szCs w:val="19"/>
          <w:b w:val="1"/>
          <w:bCs w:val="1"/>
          <w:u w:val="single" w:color="auto"/>
          <w:color w:val="auto"/>
        </w:rPr>
        <w:t>No Other Duties; Etc.</w:t>
      </w:r>
    </w:p>
    <w:p>
      <w:pPr>
        <w:spacing w:after="0" w:line="215"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Anything herein to the contrary notwithstanding, none of the bookrunners, arrangers, syndication agents, documentation agents or co-agents shall have any powers, duties or responsibilities under this Agreement or any of the other Loan Documents, except in its capacity, as applicable, as the Administrative Agent, a Lender or the L/C Issuer hereunder.</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9.09 </w:t>
      </w:r>
      <w:r>
        <w:rPr>
          <w:rFonts w:ascii="Times New Roman" w:cs="Times New Roman" w:eastAsia="Times New Roman" w:hAnsi="Times New Roman"/>
          <w:sz w:val="19"/>
          <w:szCs w:val="19"/>
          <w:b w:val="1"/>
          <w:bCs w:val="1"/>
          <w:u w:val="single" w:color="auto"/>
          <w:color w:val="auto"/>
        </w:rPr>
        <w:t>Administrative Agent May File Proofs of Claim; Credit Bidding.</w:t>
      </w:r>
    </w:p>
    <w:p>
      <w:pPr>
        <w:spacing w:after="0" w:line="215"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5" w:lineRule="exact"/>
        <w:rPr>
          <w:sz w:val="20"/>
          <w:szCs w:val="20"/>
          <w:color w:val="auto"/>
        </w:rPr>
      </w:pPr>
    </w:p>
    <w:p>
      <w:pPr>
        <w:jc w:val="both"/>
        <w:ind w:left="940" w:right="299" w:firstLine="648"/>
        <w:spacing w:after="0" w:line="243" w:lineRule="auto"/>
        <w:tabs>
          <w:tab w:leader="none" w:pos="19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20"/>
          <w:szCs w:val="20"/>
          <w:u w:val="single" w:color="auto"/>
          <w:color w:val="auto"/>
        </w:rPr>
        <w:t>Sections 2.03(h)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allowed in such judicial proceeding; and</w:t>
      </w:r>
    </w:p>
    <w:p>
      <w:pPr>
        <w:spacing w:after="0" w:line="189" w:lineRule="exact"/>
        <w:rPr>
          <w:rFonts w:ascii="Times New Roman" w:cs="Times New Roman" w:eastAsia="Times New Roman" w:hAnsi="Times New Roman"/>
          <w:sz w:val="20"/>
          <w:szCs w:val="20"/>
          <w:color w:val="auto"/>
        </w:rPr>
      </w:pPr>
    </w:p>
    <w:p>
      <w:pPr>
        <w:ind w:left="940" w:right="339" w:firstLine="648"/>
        <w:spacing w:after="0" w:line="269" w:lineRule="auto"/>
        <w:tabs>
          <w:tab w:leader="none" w:pos="19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159"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300" w:right="319" w:firstLine="648"/>
        <w:spacing w:after="0" w:line="246"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185" w:lineRule="exact"/>
        <w:rPr>
          <w:sz w:val="20"/>
          <w:szCs w:val="20"/>
          <w:color w:val="auto"/>
        </w:rPr>
      </w:pPr>
    </w:p>
    <w:p>
      <w:pPr>
        <w:jc w:val="both"/>
        <w:ind w:left="300" w:right="299" w:firstLine="648"/>
        <w:spacing w:after="0" w:line="266" w:lineRule="auto"/>
        <w:rPr>
          <w:sz w:val="20"/>
          <w:szCs w:val="20"/>
          <w:color w:val="auto"/>
        </w:rPr>
      </w:pPr>
      <w:r>
        <w:rPr>
          <w:rFonts w:ascii="Times New Roman" w:cs="Times New Roman" w:eastAsia="Times New Roman" w:hAnsi="Times New Roman"/>
          <w:sz w:val="19"/>
          <w:szCs w:val="19"/>
          <w:color w:val="auto"/>
        </w:rPr>
        <w:t>The holders of the Obligations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9" w:name="page120"/>
    <w:bookmarkEnd w:id="119"/>
    <w:p>
      <w:pPr>
        <w:spacing w:after="0" w:line="189" w:lineRule="exact"/>
        <w:rPr>
          <w:sz w:val="20"/>
          <w:szCs w:val="20"/>
          <w:color w:val="auto"/>
        </w:rPr>
      </w:pPr>
    </w:p>
    <w:p>
      <w:pPr>
        <w:jc w:val="both"/>
        <w:ind w:left="300" w:right="299"/>
        <w:spacing w:after="0" w:line="260" w:lineRule="auto"/>
        <w:rPr>
          <w:sz w:val="20"/>
          <w:szCs w:val="20"/>
          <w:color w:val="auto"/>
        </w:rPr>
      </w:pPr>
      <w:r>
        <w:rPr>
          <w:rFonts w:ascii="Times New Roman" w:cs="Times New Roman" w:eastAsia="Times New Roman" w:hAnsi="Times New Roman"/>
          <w:sz w:val="19"/>
          <w:szCs w:val="19"/>
          <w:color w:val="auto"/>
        </w:rPr>
        <w:t>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w:t>
      </w:r>
    </w:p>
    <w:p>
      <w:pPr>
        <w:jc w:val="both"/>
        <w:ind w:left="300" w:right="299" w:hanging="8"/>
        <w:spacing w:after="0" w:line="239" w:lineRule="auto"/>
        <w:tabs>
          <w:tab w:leader="none" w:pos="597"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holders thereof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Capital Securities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Capital Securities thereof shall be governed, directly or indirectly, by the vote of the Required Lenders, irrespective of the termination of this Agreement and without giving effect to the limitations on actions by the Required Lenders contained in clauses (a)(i) through (a)(viii) of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and (ii)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Capital Securities and/or debt instruments issued by any acquisition vehicle on account of the Obligations that had been assigned to the acquisition vehicle shall automatically be cancelled, without the need for any Lender or any acquisition vehicle to take any further action.</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9.10 </w:t>
      </w:r>
      <w:r>
        <w:rPr>
          <w:rFonts w:ascii="Times New Roman" w:cs="Times New Roman" w:eastAsia="Times New Roman" w:hAnsi="Times New Roman"/>
          <w:sz w:val="19"/>
          <w:szCs w:val="19"/>
          <w:b w:val="1"/>
          <w:bCs w:val="1"/>
          <w:u w:val="single" w:color="auto"/>
          <w:color w:val="auto"/>
        </w:rPr>
        <w:t>Collateral and Guaranty Matters.</w:t>
      </w:r>
    </w:p>
    <w:p>
      <w:pPr>
        <w:spacing w:after="0" w:line="21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Without limiting the provisions of </w:t>
      </w:r>
      <w:r>
        <w:rPr>
          <w:rFonts w:ascii="Times New Roman" w:cs="Times New Roman" w:eastAsia="Times New Roman" w:hAnsi="Times New Roman"/>
          <w:sz w:val="20"/>
          <w:szCs w:val="20"/>
          <w:u w:val="single" w:color="auto"/>
          <w:color w:val="auto"/>
        </w:rPr>
        <w:t>Section 9.09</w:t>
      </w:r>
      <w:r>
        <w:rPr>
          <w:rFonts w:ascii="Times New Roman" w:cs="Times New Roman" w:eastAsia="Times New Roman" w:hAnsi="Times New Roman"/>
          <w:sz w:val="20"/>
          <w:szCs w:val="20"/>
          <w:color w:val="auto"/>
        </w:rPr>
        <w:t>, each of the Lenders (including in its capacities as a potential Cash Management Bank and a potential Hedge Bank) and the L/C Issuer irrevocably authorize the Administrative Agent, at its option and in its discretion,</w:t>
      </w:r>
    </w:p>
    <w:p>
      <w:pPr>
        <w:spacing w:after="0" w:line="174" w:lineRule="exact"/>
        <w:rPr>
          <w:sz w:val="20"/>
          <w:szCs w:val="20"/>
          <w:color w:val="auto"/>
        </w:rPr>
      </w:pPr>
    </w:p>
    <w:p>
      <w:pPr>
        <w:jc w:val="both"/>
        <w:ind w:left="940" w:right="299" w:firstLine="648"/>
        <w:spacing w:after="0" w:line="246" w:lineRule="auto"/>
        <w:tabs>
          <w:tab w:leader="none" w:pos="198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Lien on any property granted to or held by the Administrative Agent under any Loan Document (i) upon the Facility Termination Date, (ii) that is sold or otherwise disposed of as part of or in connection with any sale or other disposition permitted hereunder or under any other Loan Document or any Recovery Event, or (iii) as approved, authorized or ratified in writing by the Required Lenders in accordance with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property granted to or held by the Administrative Agent under any Loan Document to the holder of any Lien on such property that is permitted to be senior to the Obligations pursuant to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ind w:left="940" w:right="339" w:firstLine="648"/>
        <w:spacing w:after="0" w:line="269" w:lineRule="auto"/>
        <w:tabs>
          <w:tab w:leader="none" w:pos="198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Guarantor from its obligations under the Guaranty if such Person ceases to be a Subsidiary as a result of a transaction permitted under the Loan Documents.</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0" w:name="page121"/>
    <w:bookmarkEnd w:id="120"/>
    <w:p>
      <w:pPr>
        <w:spacing w:after="0" w:line="18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9.11 </w:t>
      </w:r>
      <w:r>
        <w:rPr>
          <w:rFonts w:ascii="Times New Roman" w:cs="Times New Roman" w:eastAsia="Times New Roman" w:hAnsi="Times New Roman"/>
          <w:sz w:val="19"/>
          <w:szCs w:val="19"/>
          <w:b w:val="1"/>
          <w:bCs w:val="1"/>
          <w:u w:val="single" w:color="auto"/>
          <w:color w:val="auto"/>
        </w:rPr>
        <w:t>Secured Cash Management Agreements and Secured Hedge Agreements.</w:t>
      </w:r>
    </w:p>
    <w:p>
      <w:pPr>
        <w:spacing w:after="0" w:line="215"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No Cash Management Bank or Hedge Bank that obtains the benefit of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except to the extent expressly provided herein and unless the Administrative Agent has received a Secured Party Designation Notice of such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Obligations arising under Secured Cash Management Agreements and Secured Hedge Agreements in the case of the Facility Termination Date.</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9.12 </w:t>
      </w:r>
      <w:r>
        <w:rPr>
          <w:rFonts w:ascii="Times New Roman" w:cs="Times New Roman" w:eastAsia="Times New Roman" w:hAnsi="Times New Roman"/>
          <w:sz w:val="19"/>
          <w:szCs w:val="19"/>
          <w:b w:val="1"/>
          <w:bCs w:val="1"/>
          <w:u w:val="single" w:color="auto"/>
          <w:color w:val="auto"/>
        </w:rPr>
        <w:t>Certain ERISA Matters.</w:t>
      </w:r>
    </w:p>
    <w:p>
      <w:pPr>
        <w:spacing w:after="0" w:line="215" w:lineRule="exact"/>
        <w:rPr>
          <w:sz w:val="20"/>
          <w:szCs w:val="20"/>
          <w:color w:val="auto"/>
        </w:rPr>
      </w:pPr>
    </w:p>
    <w:p>
      <w:pPr>
        <w:jc w:val="both"/>
        <w:ind w:left="940" w:right="299" w:firstLine="648"/>
        <w:spacing w:after="0" w:line="246" w:lineRule="auto"/>
        <w:tabs>
          <w:tab w:leader="none" w:pos="1984"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84" w:lineRule="exact"/>
        <w:rPr>
          <w:rFonts w:ascii="Times New Roman" w:cs="Times New Roman" w:eastAsia="Times New Roman" w:hAnsi="Times New Roman"/>
          <w:sz w:val="20"/>
          <w:szCs w:val="20"/>
          <w:color w:val="auto"/>
        </w:rPr>
      </w:pPr>
    </w:p>
    <w:p>
      <w:pPr>
        <w:jc w:val="both"/>
        <w:ind w:left="1580" w:right="319" w:firstLine="656"/>
        <w:spacing w:after="0" w:line="249" w:lineRule="auto"/>
        <w:tabs>
          <w:tab w:leader="none" w:pos="2624"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9" w:lineRule="exact"/>
        <w:rPr>
          <w:rFonts w:ascii="Times New Roman" w:cs="Times New Roman" w:eastAsia="Times New Roman" w:hAnsi="Times New Roman"/>
          <w:sz w:val="20"/>
          <w:szCs w:val="20"/>
          <w:color w:val="auto"/>
        </w:rPr>
      </w:pPr>
    </w:p>
    <w:p>
      <w:pPr>
        <w:jc w:val="both"/>
        <w:ind w:left="1580" w:right="299" w:firstLine="656"/>
        <w:spacing w:after="0" w:line="242" w:lineRule="auto"/>
        <w:tabs>
          <w:tab w:leader="none" w:pos="2624"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2" w:lineRule="exact"/>
        <w:rPr>
          <w:rFonts w:ascii="Times New Roman" w:cs="Times New Roman" w:eastAsia="Times New Roman" w:hAnsi="Times New Roman"/>
          <w:sz w:val="20"/>
          <w:szCs w:val="20"/>
          <w:color w:val="auto"/>
        </w:rPr>
      </w:pPr>
    </w:p>
    <w:p>
      <w:pPr>
        <w:ind w:left="1580" w:right="399" w:firstLine="656"/>
        <w:spacing w:after="0" w:line="269" w:lineRule="auto"/>
        <w:tabs>
          <w:tab w:leader="none" w:pos="2624"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1" w:name="page122"/>
    <w:bookmarkEnd w:id="121"/>
    <w:p>
      <w:pPr>
        <w:spacing w:after="0" w:line="189" w:lineRule="exact"/>
        <w:rPr>
          <w:sz w:val="20"/>
          <w:szCs w:val="20"/>
          <w:color w:val="auto"/>
        </w:rPr>
      </w:pPr>
    </w:p>
    <w:p>
      <w:pPr>
        <w:jc w:val="both"/>
        <w:ind w:left="1580" w:right="299"/>
        <w:spacing w:after="0" w:line="243" w:lineRule="auto"/>
        <w:rPr>
          <w:sz w:val="20"/>
          <w:szCs w:val="20"/>
          <w:color w:val="auto"/>
        </w:rPr>
      </w:pPr>
      <w:r>
        <w:rPr>
          <w:rFonts w:ascii="Times New Roman" w:cs="Times New Roman" w:eastAsia="Times New Roman" w:hAnsi="Times New Roman"/>
          <w:sz w:val="20"/>
          <w:szCs w:val="20"/>
          <w:color w:val="auto"/>
        </w:rPr>
        <w:t>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w:t>
      </w:r>
    </w:p>
    <w:p>
      <w:pPr>
        <w:spacing w:after="0" w:line="2" w:lineRule="exact"/>
        <w:rPr>
          <w:sz w:val="20"/>
          <w:szCs w:val="20"/>
          <w:color w:val="auto"/>
        </w:rPr>
      </w:pPr>
    </w:p>
    <w:p>
      <w:pPr>
        <w:jc w:val="both"/>
        <w:ind w:left="1580" w:right="319" w:firstLine="8"/>
        <w:spacing w:after="0" w:line="242" w:lineRule="auto"/>
        <w:tabs>
          <w:tab w:leader="none" w:pos="1887"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Part I of PTE 84-14 are satisfied with respect to such Lender’s entrance into, participation in, administration of and performance of the Loans, the Letters of Credit, the Commitments and this Agreement, or</w:t>
      </w:r>
    </w:p>
    <w:p>
      <w:pPr>
        <w:spacing w:after="0" w:line="186" w:lineRule="exact"/>
        <w:rPr>
          <w:rFonts w:ascii="Times New Roman" w:cs="Times New Roman" w:eastAsia="Times New Roman" w:hAnsi="Times New Roman"/>
          <w:sz w:val="20"/>
          <w:szCs w:val="20"/>
          <w:color w:val="auto"/>
        </w:rPr>
      </w:pPr>
    </w:p>
    <w:p>
      <w:pPr>
        <w:ind w:left="1580" w:right="359" w:firstLine="656"/>
        <w:spacing w:after="0" w:line="269" w:lineRule="auto"/>
        <w:tabs>
          <w:tab w:leader="none" w:pos="2624"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8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unless either (1) clause (i) in the immediately preceding clause (a) is true with respect to a Lender or (2) a Lender has provided another representation, warranty and covenant in accordance with 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 xml:space="preserve">9.13 </w:t>
      </w:r>
      <w:r>
        <w:rPr>
          <w:rFonts w:ascii="Times New Roman" w:cs="Times New Roman" w:eastAsia="Times New Roman" w:hAnsi="Times New Roman"/>
          <w:sz w:val="19"/>
          <w:szCs w:val="19"/>
          <w:b w:val="1"/>
          <w:bCs w:val="1"/>
          <w:u w:val="single" w:color="auto"/>
          <w:color w:val="auto"/>
        </w:rPr>
        <w:t>Recovery of Erroneous Payments.</w:t>
      </w:r>
    </w:p>
    <w:p>
      <w:pPr>
        <w:spacing w:after="0" w:line="215" w:lineRule="exact"/>
        <w:rPr>
          <w:sz w:val="20"/>
          <w:szCs w:val="20"/>
          <w:color w:val="auto"/>
        </w:rPr>
      </w:pPr>
    </w:p>
    <w:p>
      <w:pPr>
        <w:jc w:val="both"/>
        <w:ind w:left="300" w:right="299" w:firstLine="648"/>
        <w:spacing w:after="0" w:line="255" w:lineRule="auto"/>
        <w:rPr>
          <w:sz w:val="20"/>
          <w:szCs w:val="20"/>
          <w:color w:val="auto"/>
        </w:rPr>
      </w:pPr>
      <w:r>
        <w:rPr>
          <w:rFonts w:ascii="Times New Roman" w:cs="Times New Roman" w:eastAsia="Times New Roman" w:hAnsi="Times New Roman"/>
          <w:sz w:val="19"/>
          <w:szCs w:val="19"/>
          <w:color w:val="auto"/>
        </w:rPr>
        <w:t>Without limitation of any other provision in this Agreement, if at any time the Administrative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GUARANTY</w:t>
      </w:r>
    </w:p>
    <w:p>
      <w:pPr>
        <w:spacing w:after="0" w:line="211"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10.01</w:t>
      </w:r>
      <w:r>
        <w:rPr>
          <w:sz w:val="20"/>
          <w:szCs w:val="20"/>
          <w:color w:val="auto"/>
        </w:rPr>
        <w:tab/>
      </w:r>
      <w:r>
        <w:rPr>
          <w:rFonts w:ascii="Times New Roman" w:cs="Times New Roman" w:eastAsia="Times New Roman" w:hAnsi="Times New Roman"/>
          <w:sz w:val="19"/>
          <w:szCs w:val="19"/>
          <w:b w:val="1"/>
          <w:bCs w:val="1"/>
          <w:u w:val="single" w:color="auto"/>
          <w:color w:val="auto"/>
        </w:rPr>
        <w:t>The Guaranty.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2" w:name="page123"/>
    <w:bookmarkEnd w:id="122"/>
    <w:p>
      <w:pPr>
        <w:spacing w:after="0" w:line="18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Each of the Guarantors hereby jointly and severally guarantees to each Lender, the L/C Issuer and each other holder of Obligations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The Guarantors hereby further agree that if any of the Obligations are not paid in full when due (whether at stated maturity, as a mandatory prepayment, by acceleration, as a mandatory cash collateralization or otherwise), the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90" w:lineRule="exact"/>
        <w:rPr>
          <w:sz w:val="20"/>
          <w:szCs w:val="20"/>
          <w:color w:val="auto"/>
        </w:rPr>
      </w:pPr>
    </w:p>
    <w:p>
      <w:pPr>
        <w:jc w:val="both"/>
        <w:ind w:left="300" w:right="299" w:firstLine="648"/>
        <w:spacing w:after="0" w:line="266" w:lineRule="auto"/>
        <w:rPr>
          <w:sz w:val="20"/>
          <w:szCs w:val="20"/>
          <w:color w:val="auto"/>
        </w:rPr>
      </w:pPr>
      <w:r>
        <w:rPr>
          <w:rFonts w:ascii="Times New Roman" w:cs="Times New Roman" w:eastAsia="Times New Roman" w:hAnsi="Times New Roman"/>
          <w:sz w:val="19"/>
          <w:szCs w:val="19"/>
          <w:color w:val="auto"/>
        </w:rPr>
        <w:t>Notwithstanding any provision to the contrary contained herein or in any other of the Loan Documents or the other documents relating to the Obligations, the obligations of each Guarantor under this Agreement and the other Loan Documents shall not exceed an aggregate amount equal to the largest amount that would not render such obligations subject to avoidance under applicable Debtor Relief Laws.</w:t>
      </w:r>
    </w:p>
    <w:p>
      <w:pPr>
        <w:spacing w:after="0" w:line="157"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10.02</w:t>
      </w:r>
      <w:r>
        <w:rPr>
          <w:sz w:val="20"/>
          <w:szCs w:val="20"/>
          <w:color w:val="auto"/>
        </w:rPr>
        <w:tab/>
      </w:r>
      <w:r>
        <w:rPr>
          <w:rFonts w:ascii="Times New Roman" w:cs="Times New Roman" w:eastAsia="Times New Roman" w:hAnsi="Times New Roman"/>
          <w:sz w:val="19"/>
          <w:szCs w:val="19"/>
          <w:b w:val="1"/>
          <w:bCs w:val="1"/>
          <w:u w:val="single" w:color="auto"/>
          <w:color w:val="auto"/>
        </w:rPr>
        <w:t>Obligations Unconditional.</w:t>
      </w:r>
    </w:p>
    <w:p>
      <w:pPr>
        <w:spacing w:after="0" w:line="215" w:lineRule="exact"/>
        <w:rPr>
          <w:sz w:val="20"/>
          <w:szCs w:val="20"/>
          <w:color w:val="auto"/>
        </w:rPr>
      </w:pPr>
    </w:p>
    <w:p>
      <w:pPr>
        <w:jc w:val="both"/>
        <w:ind w:left="300" w:right="299" w:firstLine="648"/>
        <w:spacing w:after="0" w:line="255" w:lineRule="auto"/>
        <w:rPr>
          <w:sz w:val="20"/>
          <w:szCs w:val="20"/>
          <w:color w:val="auto"/>
        </w:rPr>
      </w:pPr>
      <w:r>
        <w:rPr>
          <w:rFonts w:ascii="Times New Roman" w:cs="Times New Roman" w:eastAsia="Times New Roman" w:hAnsi="Times New Roman"/>
          <w:sz w:val="19"/>
          <w:szCs w:val="19"/>
          <w:color w:val="auto"/>
        </w:rPr>
        <w:t xml:space="preserve">The obligations of the Guarantors under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xml:space="preserve"> are joint and several, absolute and unconditional, irrespective of the value, genuineness, validity, regularity or enforceability of any of the Loan Documents or other documents relating to the Obligations,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it being the intent of this </w:t>
      </w:r>
      <w:r>
        <w:rPr>
          <w:rFonts w:ascii="Times New Roman" w:cs="Times New Roman" w:eastAsia="Times New Roman" w:hAnsi="Times New Roman"/>
          <w:sz w:val="19"/>
          <w:szCs w:val="19"/>
          <w:u w:val="single" w:color="auto"/>
          <w:color w:val="auto"/>
        </w:rPr>
        <w:t>Section 10.02</w:t>
      </w:r>
      <w:r>
        <w:rPr>
          <w:rFonts w:ascii="Times New Roman" w:cs="Times New Roman" w:eastAsia="Times New Roman" w:hAnsi="Times New Roman"/>
          <w:sz w:val="19"/>
          <w:szCs w:val="19"/>
          <w:color w:val="auto"/>
        </w:rPr>
        <w:t xml:space="preserve"> that the obligations of the Guarantors hereunder shall be absolute and unconditional under any and all circumstances. Each Guarantor agrees that such Guarantor shall have no right of subrogation, indemnity, reimbursement or contribution against the Borrower or any other Loan Party for amounts paid under this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until such time as the Obligations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182" w:lineRule="exact"/>
        <w:rPr>
          <w:sz w:val="20"/>
          <w:szCs w:val="20"/>
          <w:color w:val="auto"/>
        </w:rPr>
      </w:pPr>
    </w:p>
    <w:p>
      <w:pPr>
        <w:jc w:val="both"/>
        <w:ind w:left="940" w:right="319" w:firstLine="648"/>
        <w:spacing w:after="0" w:line="254" w:lineRule="auto"/>
        <w:tabs>
          <w:tab w:leader="none" w:pos="198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or from time to time, without notice to any Guarantor, the time for any performance of or compliance with any of the Obligations shall be extended, or such performance or compliance shall be waived;</w:t>
      </w:r>
    </w:p>
    <w:p>
      <w:pPr>
        <w:spacing w:after="0" w:line="174"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acts mentioned in any of the provisions of any of the Loan Documents or other documents relating to the Obligations shall be done or omitted;</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maturity of any of the Obligations shall be accelerated, or any of the Obligations shall be modified, supplemented or amended in any respect, or any right under any of the Loan Documents or other documents relating to the Obligations shall be waived or any other guarantee of any of the Obligations or any security therefor shall be released, impaired or exchanged in whole or in part or otherwise dealt with;</w:t>
      </w:r>
    </w:p>
    <w:p>
      <w:pPr>
        <w:spacing w:after="0" w:line="184"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granted to, or in favor of, the Administrative Agent or any other holder of the Obligations as security for any of the Obligations shall fail to attach or be perfected; or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3" w:name="page124"/>
    <w:bookmarkEnd w:id="123"/>
    <w:p>
      <w:pPr>
        <w:spacing w:after="0" w:line="189" w:lineRule="exact"/>
        <w:rPr>
          <w:sz w:val="20"/>
          <w:szCs w:val="20"/>
          <w:color w:val="auto"/>
        </w:rPr>
      </w:pPr>
    </w:p>
    <w:p>
      <w:pPr>
        <w:jc w:val="both"/>
        <w:ind w:left="940" w:right="319" w:firstLine="648"/>
        <w:spacing w:after="0" w:line="254" w:lineRule="auto"/>
        <w:tabs>
          <w:tab w:leader="none" w:pos="198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Obligations shall be determined to be void or voidable (including for the benefit of any creditor of any Guarantor) or shall be subordinated to the claims of any Person (including any creditor of any Guarantor).</w:t>
      </w:r>
    </w:p>
    <w:p>
      <w:pPr>
        <w:spacing w:after="0" w:line="17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With respect to its obligations hereunder, each Guarantor hereby expressly waives diligence, presentment, demand of payment, protest and all notices whatsoever, and any requirement that the Administrative Agent or any other holder of the Obligations exhaust any right, power or remedy or proceed against any Person under any of the Loan Documents or any other document relating to the Obligations, or against any other Person under any other guarantee of, or security for, any of the Obligations.</w:t>
      </w:r>
    </w:p>
    <w:p>
      <w:pPr>
        <w:spacing w:after="0" w:line="176"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10.03</w:t>
      </w:r>
      <w:r>
        <w:rPr>
          <w:sz w:val="20"/>
          <w:szCs w:val="20"/>
          <w:color w:val="auto"/>
        </w:rPr>
        <w:tab/>
      </w:r>
      <w:r>
        <w:rPr>
          <w:rFonts w:ascii="Times New Roman" w:cs="Times New Roman" w:eastAsia="Times New Roman" w:hAnsi="Times New Roman"/>
          <w:sz w:val="19"/>
          <w:szCs w:val="19"/>
          <w:b w:val="1"/>
          <w:bCs w:val="1"/>
          <w:u w:val="single" w:color="auto"/>
          <w:color w:val="auto"/>
        </w:rPr>
        <w:t>Reinstatement.</w:t>
      </w:r>
    </w:p>
    <w:p>
      <w:pPr>
        <w:spacing w:after="0" w:line="215"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The obligations of each Guarantor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each Guarantor agrees that it will indemnify the Administrative Agent and each other holder of the Obligations on demand for all reasonable costs and expenses (including the fees, charges and disbursements of counsel) incurred by the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spacing w:after="0" w:line="177"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10.04</w:t>
      </w:r>
      <w:r>
        <w:rPr>
          <w:sz w:val="20"/>
          <w:szCs w:val="20"/>
          <w:color w:val="auto"/>
        </w:rPr>
        <w:tab/>
      </w:r>
      <w:r>
        <w:rPr>
          <w:rFonts w:ascii="Times New Roman" w:cs="Times New Roman" w:eastAsia="Times New Roman" w:hAnsi="Times New Roman"/>
          <w:sz w:val="19"/>
          <w:szCs w:val="19"/>
          <w:b w:val="1"/>
          <w:bCs w:val="1"/>
          <w:u w:val="single" w:color="auto"/>
          <w:color w:val="auto"/>
        </w:rPr>
        <w:t>Certain Additional Waivers.</w:t>
      </w:r>
    </w:p>
    <w:p>
      <w:pPr>
        <w:spacing w:after="0" w:line="21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Each Guarantor agrees that such Guarantor shall have no right of recourse to security for the Obligations, except through the exercise of rights of subrogation pursuant to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xml:space="preserve"> and through the exercise of rights of contribution pursuant to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10.05</w:t>
      </w:r>
      <w:r>
        <w:rPr>
          <w:sz w:val="20"/>
          <w:szCs w:val="20"/>
          <w:color w:val="auto"/>
        </w:rPr>
        <w:tab/>
      </w:r>
      <w:r>
        <w:rPr>
          <w:rFonts w:ascii="Times New Roman" w:cs="Times New Roman" w:eastAsia="Times New Roman" w:hAnsi="Times New Roman"/>
          <w:sz w:val="19"/>
          <w:szCs w:val="19"/>
          <w:b w:val="1"/>
          <w:bCs w:val="1"/>
          <w:u w:val="single" w:color="auto"/>
          <w:color w:val="auto"/>
        </w:rPr>
        <w:t>Remedies.</w:t>
      </w:r>
    </w:p>
    <w:p>
      <w:pPr>
        <w:spacing w:after="0" w:line="21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The Guarantors agree that, to the fullest extent permitted by Law, as between the Guarantors, on the one hand, and the Administrative Agent and the other holders of the Obligations, on the other hand, the Obligations may be declared to be forthwith due and payable as specified in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xml:space="preserve"> (and shall be deemed to have become automatically due and payable in the circumstances specified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10.02</w:t>
      </w:r>
      <w:r>
        <w:rPr>
          <w:rFonts w:ascii="Times New Roman" w:cs="Times New Roman" w:eastAsia="Times New Roman" w:hAnsi="Times New Roman"/>
          <w:sz w:val="20"/>
          <w:szCs w:val="20"/>
          <w:color w:val="auto"/>
        </w:rPr>
        <w:t xml:space="preserve">) for purposes of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The Guarantors acknowledge and agree that their obligations hereunder are secured in accordance with the terms of the Collateral Documents and that the holders of the Obligations may exercise their remedies thereunder in accordance with the terms thereof.</w:t>
      </w:r>
    </w:p>
    <w:p>
      <w:pPr>
        <w:spacing w:after="0" w:line="179"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10.06</w:t>
      </w:r>
      <w:r>
        <w:rPr>
          <w:sz w:val="20"/>
          <w:szCs w:val="20"/>
          <w:color w:val="auto"/>
        </w:rPr>
        <w:tab/>
      </w:r>
      <w:r>
        <w:rPr>
          <w:rFonts w:ascii="Times New Roman" w:cs="Times New Roman" w:eastAsia="Times New Roman" w:hAnsi="Times New Roman"/>
          <w:sz w:val="19"/>
          <w:szCs w:val="19"/>
          <w:b w:val="1"/>
          <w:bCs w:val="1"/>
          <w:u w:val="single" w:color="auto"/>
          <w:color w:val="auto"/>
        </w:rPr>
        <w:t>Rights of Contribution.</w:t>
      </w:r>
    </w:p>
    <w:p>
      <w:pPr>
        <w:spacing w:after="0" w:line="215"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 xml:space="preserve">The Guarantors hereby agree as among themselves that, if any Guarantor shall make an Excess Payment (as defined below), such Guarantor shall have a right of contribution from each other Guarantor in an amount equal to such other Guarantor’s Contribution Share (as defined below) of such Excess Payment. The payment obligations of any Guarantor under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shall be subordinate and subject in right of payment to the Obligations until such time as the Obligations have been paid-in-full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4" w:name="page125"/>
    <w:bookmarkEnd w:id="124"/>
    <w:p>
      <w:pPr>
        <w:spacing w:after="0" w:line="189" w:lineRule="exact"/>
        <w:rPr>
          <w:sz w:val="20"/>
          <w:szCs w:val="20"/>
          <w:color w:val="auto"/>
        </w:rPr>
      </w:pPr>
    </w:p>
    <w:p>
      <w:pPr>
        <w:jc w:val="both"/>
        <w:ind w:left="300" w:right="299"/>
        <w:spacing w:after="0"/>
        <w:rPr>
          <w:sz w:val="20"/>
          <w:szCs w:val="20"/>
          <w:color w:val="auto"/>
        </w:rPr>
      </w:pPr>
      <w:r>
        <w:rPr>
          <w:rFonts w:ascii="Times New Roman" w:cs="Times New Roman" w:eastAsia="Times New Roman" w:hAnsi="Times New Roman"/>
          <w:sz w:val="20"/>
          <w:szCs w:val="20"/>
          <w:color w:val="auto"/>
        </w:rPr>
        <w:t xml:space="preserve">the Commitments have terminated, and none of the Guarantors shall exercise any right or remedy under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against any other Guarantor until such Obligations have been paid-in-full and the Commitments have terminated. For purposes of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Excess Payment</w:t>
      </w:r>
      <w:r>
        <w:rPr>
          <w:rFonts w:ascii="Times New Roman" w:cs="Times New Roman" w:eastAsia="Times New Roman" w:hAnsi="Times New Roman"/>
          <w:sz w:val="20"/>
          <w:szCs w:val="20"/>
          <w:color w:val="auto"/>
        </w:rPr>
        <w:t>” shall mean the amount paid by any Guarantor in excess of its Ratable Share of any Obligations; (b) “</w:t>
      </w:r>
      <w:r>
        <w:rPr>
          <w:rFonts w:ascii="Times New Roman" w:cs="Times New Roman" w:eastAsia="Times New Roman" w:hAnsi="Times New Roman"/>
          <w:sz w:val="20"/>
          <w:szCs w:val="20"/>
          <w:u w:val="single" w:color="auto"/>
          <w:color w:val="auto"/>
        </w:rPr>
        <w:t>Ratable Share</w:t>
      </w:r>
      <w:r>
        <w:rPr>
          <w:rFonts w:ascii="Times New Roman" w:cs="Times New Roman" w:eastAsia="Times New Roman" w:hAnsi="Times New Roman"/>
          <w:sz w:val="20"/>
          <w:szCs w:val="20"/>
          <w:color w:val="auto"/>
        </w:rPr>
        <w:t xml:space="preserve">” shall mean, for any Guarantor in respect of any payment of Obligations, the ratio (expressed as a percentage) as of the date of such payment of Obligations of (i) the amount by which the aggregate present fair salable value of all of its assets and properties exceeds the amount of all debts and liabilities of such Guarantor (including contingent, subordinated, unmatured, and unliquidated liabilities, but excluding the obligations of such Guarantor hereunder) to (ii) the amount by which the aggregate present fair salable value of all assets and other properties of all of the Loan Parties exceeds the amount of all of the debts and liabilities (including contingent, subordinated, unmatured, and unliquidated liabilities, but excluding the obligations of the Loan Parties hereunder) of the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for purposes of calculating the Ratable Shares of the Guarantors in respect of any payment of Obligations, any Guarantor that became a Guarantor subsequent to the date of any such payment shall be deemed to have been a Guarantor on the date of such payment and the financial information for such Guarantor as of the date such Guarantor became a Guarantor shall be utilized for such Guarantor in connection with such payment; and (c) “</w:t>
      </w:r>
      <w:r>
        <w:rPr>
          <w:rFonts w:ascii="Times New Roman" w:cs="Times New Roman" w:eastAsia="Times New Roman" w:hAnsi="Times New Roman"/>
          <w:sz w:val="20"/>
          <w:szCs w:val="20"/>
          <w:u w:val="single" w:color="auto"/>
          <w:color w:val="auto"/>
        </w:rPr>
        <w:t>Contribution Share</w:t>
      </w:r>
      <w:r>
        <w:rPr>
          <w:rFonts w:ascii="Times New Roman" w:cs="Times New Roman" w:eastAsia="Times New Roman" w:hAnsi="Times New Roman"/>
          <w:sz w:val="20"/>
          <w:szCs w:val="20"/>
          <w:color w:val="auto"/>
        </w:rPr>
        <w:t xml:space="preserve">” shall mean, for any Guarantor in respect of any Excess Payment made by any other Guarantor, the ratio (expressed as a percentage) as of the date of such Excess Payment of (i) the amount by which the aggregate present fair salable value of all of its assets and properties exceeds the amount of all debts and liabilities of such Guarantor (including contingent, subordinated, unmatured, and unliquidated liabilities, but excluding the obligations of such Guarantor hereunder) to (ii) the amount by which the aggregate present fair salable value of all assets and other properties of the Loan Parties other than the maker of such Excess Payment exceeds the amount of all of the debts and liabilities (including contingent, subordinated, unmatured, and unliquidated liabilities, but excluding the obligations of the Loan Parties) of the Loan Parties other than the maker of such Excess 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for purposes of calculating the Contribution Shares of the Guarantors in respect of any Excess Payment, any Guarantor that became a Guarantor subsequent to the date of any such Excess Payment shall be deemed to have been a Guarantor on the date of such Excess Payment and the financial information for such Guarantor as of the date such Guarantor became a Guarantor shall be utilized for such Guarantor in connection with such Excess Payment.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shall not be deemed to affect any right of subrogation, indemnity, reimbursement or contribution that any Guarantor may have under Law against the Borrower in respect of any payment of Obligations.</w:t>
      </w:r>
    </w:p>
    <w:p>
      <w:pPr>
        <w:spacing w:after="0" w:line="192"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10.07</w:t>
      </w:r>
      <w:r>
        <w:rPr>
          <w:sz w:val="20"/>
          <w:szCs w:val="20"/>
          <w:color w:val="auto"/>
        </w:rPr>
        <w:tab/>
      </w:r>
      <w:r>
        <w:rPr>
          <w:rFonts w:ascii="Times New Roman" w:cs="Times New Roman" w:eastAsia="Times New Roman" w:hAnsi="Times New Roman"/>
          <w:sz w:val="19"/>
          <w:szCs w:val="19"/>
          <w:b w:val="1"/>
          <w:bCs w:val="1"/>
          <w:u w:val="single" w:color="auto"/>
          <w:color w:val="auto"/>
        </w:rPr>
        <w:t>Guarantee of Payment; Continuing Guarantee.</w:t>
      </w:r>
    </w:p>
    <w:p>
      <w:pPr>
        <w:spacing w:after="0" w:line="215"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 xml:space="preserve">The guarantee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is a guaranty of payment and not of collection, is a continuing guarantee, and shall apply to the Obligations whenever arising.</w:t>
      </w:r>
    </w:p>
    <w:p>
      <w:pPr>
        <w:spacing w:after="0" w:line="151"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10.08</w:t>
      </w:r>
      <w:r>
        <w:rPr>
          <w:sz w:val="20"/>
          <w:szCs w:val="20"/>
          <w:color w:val="auto"/>
        </w:rPr>
        <w:tab/>
      </w:r>
      <w:r>
        <w:rPr>
          <w:rFonts w:ascii="Times New Roman" w:cs="Times New Roman" w:eastAsia="Times New Roman" w:hAnsi="Times New Roman"/>
          <w:sz w:val="19"/>
          <w:szCs w:val="19"/>
          <w:b w:val="1"/>
          <w:bCs w:val="1"/>
          <w:u w:val="single" w:color="auto"/>
          <w:color w:val="auto"/>
        </w:rPr>
        <w:t>Keepwell.</w:t>
      </w:r>
    </w:p>
    <w:p>
      <w:pPr>
        <w:spacing w:after="0" w:line="21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Each Loan Party that is a Qualified ECP Guarantor at the time the Guaranty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by any Loan Party that is not then an “eligible contract participant” under the Commodity Exchange Act (a “</w:t>
      </w:r>
      <w:r>
        <w:rPr>
          <w:rFonts w:ascii="Times New Roman" w:cs="Times New Roman" w:eastAsia="Times New Roman" w:hAnsi="Times New Roman"/>
          <w:sz w:val="20"/>
          <w:szCs w:val="20"/>
          <w:u w:val="single" w:color="auto"/>
          <w:color w:val="auto"/>
        </w:rPr>
        <w:t>Specified Loan Party</w:t>
      </w:r>
      <w:r>
        <w:rPr>
          <w:rFonts w:ascii="Times New Roman" w:cs="Times New Roman" w:eastAsia="Times New Roman" w:hAnsi="Times New Roman"/>
          <w:sz w:val="20"/>
          <w:szCs w:val="20"/>
          <w:color w:val="auto"/>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voidable under applicable Debtor Relief Laws, and not for any greater amount). The obligations and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5" w:name="page126"/>
    <w:bookmarkEnd w:id="125"/>
    <w:p>
      <w:pPr>
        <w:spacing w:after="0" w:line="18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9"/>
          <w:szCs w:val="19"/>
          <w:color w:val="auto"/>
        </w:rPr>
        <w:t>undertakings of each Qualified ECP Guarantor under this Section shall remain in full force and effect until the Obligations have been indefeasibly paid and performed in full. Each Loan Party intends this Section to constitute, and this Section shall be deemed to constitute, a “keepwell, support, or other agreement” for the benefit of each Specified Loan Party for all purposes of the Commodity Exchange Act.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11"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11.01</w:t>
      </w:r>
      <w:r>
        <w:rPr>
          <w:sz w:val="20"/>
          <w:szCs w:val="20"/>
          <w:color w:val="auto"/>
        </w:rPr>
        <w:tab/>
      </w:r>
      <w:r>
        <w:rPr>
          <w:rFonts w:ascii="Times New Roman" w:cs="Times New Roman" w:eastAsia="Times New Roman" w:hAnsi="Times New Roman"/>
          <w:sz w:val="19"/>
          <w:szCs w:val="19"/>
          <w:b w:val="1"/>
          <w:bCs w:val="1"/>
          <w:u w:val="single" w:color="auto"/>
          <w:color w:val="auto"/>
        </w:rPr>
        <w:t>Amendments, Etc.</w:t>
      </w:r>
    </w:p>
    <w:p>
      <w:pPr>
        <w:spacing w:after="0" w:line="215" w:lineRule="exact"/>
        <w:rPr>
          <w:sz w:val="20"/>
          <w:szCs w:val="20"/>
          <w:color w:val="auto"/>
        </w:rPr>
      </w:pPr>
    </w:p>
    <w:p>
      <w:pPr>
        <w:jc w:val="both"/>
        <w:ind w:left="300" w:right="299" w:firstLine="648"/>
        <w:spacing w:after="0" w:line="263" w:lineRule="auto"/>
        <w:rPr>
          <w:sz w:val="20"/>
          <w:szCs w:val="20"/>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3.03</w:t>
      </w:r>
      <w:r>
        <w:rPr>
          <w:rFonts w:ascii="Times New Roman" w:cs="Times New Roman" w:eastAsia="Times New Roman" w:hAnsi="Times New Roman"/>
          <w:sz w:val="19"/>
          <w:szCs w:val="19"/>
          <w:color w:val="auto"/>
        </w:rPr>
        <w:t xml:space="preserve">, no amendment or waiver of any provision of this Agreement or any other Loan Document, and no consent to any departure by any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w:t>
      </w:r>
    </w:p>
    <w:p>
      <w:pPr>
        <w:spacing w:after="0" w:line="166" w:lineRule="exact"/>
        <w:rPr>
          <w:sz w:val="20"/>
          <w:szCs w:val="20"/>
          <w:color w:val="auto"/>
        </w:rPr>
      </w:pPr>
    </w:p>
    <w:p>
      <w:pPr>
        <w:ind w:left="1980" w:hanging="392"/>
        <w:spacing w:after="0"/>
        <w:tabs>
          <w:tab w:leader="none" w:pos="198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such amendment, waiver or consent shall:</w:t>
      </w:r>
    </w:p>
    <w:p>
      <w:pPr>
        <w:spacing w:after="0" w:line="215" w:lineRule="exact"/>
        <w:rPr>
          <w:rFonts w:ascii="Times New Roman" w:cs="Times New Roman" w:eastAsia="Times New Roman" w:hAnsi="Times New Roman"/>
          <w:sz w:val="20"/>
          <w:szCs w:val="20"/>
          <w:color w:val="auto"/>
        </w:rPr>
      </w:pPr>
    </w:p>
    <w:p>
      <w:pPr>
        <w:ind w:left="1580" w:right="299" w:firstLine="656"/>
        <w:spacing w:after="0" w:line="246" w:lineRule="auto"/>
        <w:tabs>
          <w:tab w:leader="none" w:pos="2624"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the Commitment of any Lender (or reinstate any Commitment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without the written consent of such Lender (it being understood and agreed that a waiver of any condition precedent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or of any Default or a mandatory reduction in Commitments is not considered an extension or increase in Commitments of any Lender);</w:t>
      </w:r>
    </w:p>
    <w:p>
      <w:pPr>
        <w:spacing w:after="0" w:line="184" w:lineRule="exact"/>
        <w:rPr>
          <w:rFonts w:ascii="Times New Roman" w:cs="Times New Roman" w:eastAsia="Times New Roman" w:hAnsi="Times New Roman"/>
          <w:sz w:val="20"/>
          <w:szCs w:val="20"/>
          <w:color w:val="auto"/>
        </w:rPr>
      </w:pPr>
    </w:p>
    <w:p>
      <w:pPr>
        <w:jc w:val="both"/>
        <w:ind w:left="1580" w:right="299" w:firstLine="656"/>
        <w:spacing w:after="0" w:line="245" w:lineRule="auto"/>
        <w:tabs>
          <w:tab w:leader="none" w:pos="2624"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any payment (excluding mandatory prepayments) of principal, interest, fees or other amounts due to the Lenders (or any of them) or any scheduled reduction of the Commitments hereunder or under any other Loan Document without the written consent of each Lender entitled to receive such payment or whose Commitments are to be reduced;</w:t>
      </w:r>
    </w:p>
    <w:p>
      <w:pPr>
        <w:spacing w:after="0" w:line="184" w:lineRule="exact"/>
        <w:rPr>
          <w:rFonts w:ascii="Times New Roman" w:cs="Times New Roman" w:eastAsia="Times New Roman" w:hAnsi="Times New Roman"/>
          <w:sz w:val="20"/>
          <w:szCs w:val="20"/>
          <w:color w:val="auto"/>
        </w:rPr>
      </w:pPr>
    </w:p>
    <w:p>
      <w:pPr>
        <w:jc w:val="both"/>
        <w:ind w:left="1580" w:right="299" w:firstLine="656"/>
        <w:spacing w:after="0" w:line="243" w:lineRule="auto"/>
        <w:tabs>
          <w:tab w:leader="none" w:pos="2624"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L/C Borrowing, or (subject to clause (i) of the final proviso to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any fees or other amounts payable hereunder or under any other Loan Document without the written consent of each Lender entitled to receive such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only the consent of the Required Lenders shall be necessary (A) to amend the definition of “Default Rate” or to waive any obligation of the Borrower to pay interest or Letter of Credit Fees at the Default Rate or (B) to amend any financial covenant hereunder (or any defined term used therein) even if the effect of such amendment would be to reduce the rate of interest on any Loan or L/C Borrowing or to reduce any fee payable hereunder;</w:t>
      </w:r>
    </w:p>
    <w:p>
      <w:pPr>
        <w:spacing w:after="0" w:line="185" w:lineRule="exact"/>
        <w:rPr>
          <w:rFonts w:ascii="Times New Roman" w:cs="Times New Roman" w:eastAsia="Times New Roman" w:hAnsi="Times New Roman"/>
          <w:sz w:val="20"/>
          <w:szCs w:val="20"/>
          <w:color w:val="auto"/>
        </w:rPr>
      </w:pPr>
    </w:p>
    <w:p>
      <w:pPr>
        <w:jc w:val="both"/>
        <w:ind w:left="1580" w:right="299" w:firstLine="656"/>
        <w:spacing w:after="0" w:line="249" w:lineRule="auto"/>
        <w:tabs>
          <w:tab w:leader="none" w:pos="2624"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in a manner that would have the effect of altering the order of payments, the ratable reduction of Commitments, pro rata payments or pro rata sharing of payments required thereby without the written consent of each Lender directly affected thereby;</w:t>
      </w:r>
    </w:p>
    <w:p>
      <w:pPr>
        <w:spacing w:after="0" w:line="179" w:lineRule="exact"/>
        <w:rPr>
          <w:rFonts w:ascii="Times New Roman" w:cs="Times New Roman" w:eastAsia="Times New Roman" w:hAnsi="Times New Roman"/>
          <w:sz w:val="20"/>
          <w:szCs w:val="20"/>
          <w:color w:val="auto"/>
        </w:rPr>
      </w:pPr>
    </w:p>
    <w:p>
      <w:pPr>
        <w:ind w:left="1580" w:right="319" w:firstLine="656"/>
        <w:spacing w:after="0" w:line="269" w:lineRule="auto"/>
        <w:tabs>
          <w:tab w:leader="none" w:pos="2624"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any provision of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or the definition of “Required Lenders” without the written consent of each Lender;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6" w:name="page127"/>
    <w:bookmarkEnd w:id="126"/>
    <w:p>
      <w:pPr>
        <w:spacing w:after="0" w:line="189" w:lineRule="exact"/>
        <w:rPr>
          <w:sz w:val="20"/>
          <w:szCs w:val="20"/>
          <w:color w:val="auto"/>
        </w:rPr>
      </w:pPr>
    </w:p>
    <w:p>
      <w:pPr>
        <w:ind w:left="1580" w:right="299" w:firstLine="656"/>
        <w:spacing w:after="0" w:line="269" w:lineRule="auto"/>
        <w:tabs>
          <w:tab w:leader="none" w:pos="2624"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all or substantially all of the Collateral without the written consent of each Lender whose Obligations are secured by such Collateral;</w:t>
      </w:r>
    </w:p>
    <w:p>
      <w:pPr>
        <w:spacing w:after="0" w:line="159" w:lineRule="exact"/>
        <w:rPr>
          <w:rFonts w:ascii="Times New Roman" w:cs="Times New Roman" w:eastAsia="Times New Roman" w:hAnsi="Times New Roman"/>
          <w:sz w:val="20"/>
          <w:szCs w:val="20"/>
          <w:color w:val="auto"/>
        </w:rPr>
      </w:pPr>
    </w:p>
    <w:p>
      <w:pPr>
        <w:jc w:val="both"/>
        <w:ind w:left="1580" w:right="299" w:firstLine="656"/>
        <w:spacing w:after="0" w:line="245" w:lineRule="auto"/>
        <w:tabs>
          <w:tab w:leader="none" w:pos="2624"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the Borrower without the consent of each Lender, or, except in connection with a transaction permitted under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all or substantially all of the value of the Guaranty without the written consent of each Lender whose Obligations are guaranteed thereby, except to the extent such release is permitted pursuant to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 which case such release may be made by the Administrative Agent acting alone); or</w:t>
      </w:r>
    </w:p>
    <w:p>
      <w:pPr>
        <w:spacing w:after="0" w:line="184" w:lineRule="exact"/>
        <w:rPr>
          <w:rFonts w:ascii="Times New Roman" w:cs="Times New Roman" w:eastAsia="Times New Roman" w:hAnsi="Times New Roman"/>
          <w:sz w:val="20"/>
          <w:szCs w:val="20"/>
          <w:color w:val="auto"/>
        </w:rPr>
      </w:pPr>
    </w:p>
    <w:p>
      <w:pPr>
        <w:jc w:val="both"/>
        <w:ind w:left="1580" w:right="319" w:firstLine="656"/>
        <w:spacing w:after="0" w:line="249" w:lineRule="auto"/>
        <w:tabs>
          <w:tab w:leader="none" w:pos="3019"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written consent of each Lender, subordinate, or have the effect of subordinating, the Obligations of the Borrower in right of payment to any other Debt or other obligations or the subordination of the Liens securing the Obligations to Liens securing any other Debt or other obligations.</w:t>
      </w:r>
    </w:p>
    <w:p>
      <w:pPr>
        <w:spacing w:after="0" w:line="179"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also signed by the L/C Issuer, no amendment, waiver or consent shall affect the rights or duties of the L/C Issuer under this Agreement or any Issuer Document relating to any Letter of Credit issued or to be issued by it;</w:t>
      </w:r>
    </w:p>
    <w:p>
      <w:pPr>
        <w:spacing w:after="0" w:line="174" w:lineRule="exact"/>
        <w:rPr>
          <w:rFonts w:ascii="Times New Roman" w:cs="Times New Roman" w:eastAsia="Times New Roman" w:hAnsi="Times New Roman"/>
          <w:sz w:val="20"/>
          <w:szCs w:val="20"/>
          <w:color w:val="auto"/>
        </w:rPr>
      </w:pPr>
    </w:p>
    <w:p>
      <w:pPr>
        <w:ind w:left="940" w:right="339" w:firstLine="648"/>
        <w:spacing w:after="0" w:line="269" w:lineRule="auto"/>
        <w:tabs>
          <w:tab w:leader="none" w:pos="198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also signed by the Swing Line Lender, no amendment, waiver or consent shall affect the rights or duties of the Swing Line Lender under this Agreement; and</w:t>
      </w:r>
    </w:p>
    <w:p>
      <w:pPr>
        <w:spacing w:after="0" w:line="159"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also signed by the Administrative Agent, no amendment, waiver or consent shall affect the rights or duties of the Administrative Agent under this Agreement or any other Loan Document;</w:t>
      </w:r>
    </w:p>
    <w:p>
      <w:pPr>
        <w:spacing w:after="0" w:line="174"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notwithstanding anything to the contrary herein, (i) the Fee Letter may be amended, or rights or privileges thereunder waived, in a writing executed only by the parties thereto, (ii)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(iii) the Required Lenders shall determine whether or not to allow a Loan Party to use cash collateral in the context of a bankruptcy or insolvency proceeding and such determination shall be binding on all of the Lenders, (iv) an Incremental Facility Amendment shall be effective if signed by the Loan Parties, the Administrative Agent and each Person that agrees to provide a portion of the applicable Incremental Facility and (v) any Collateral Document Amendments shall be effective if signed by the Loan Parties and the Administrative Agent.</w:t>
      </w:r>
    </w:p>
    <w:p>
      <w:pPr>
        <w:spacing w:after="0" w:line="190"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9"/>
          <w:szCs w:val="19"/>
          <w:color w:val="auto"/>
        </w:rPr>
        <w:t>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such Defaulting Lender may not be increased or extended without the consent of such Lender and (y) any waiver, amendment or modification requiring the consent of all Lenders or each affected Lender that by its terms affects such Defaulting Lender disproportionately adversely relative to other affected Lenders shall require the consent of such Defaulting Lender.</w:t>
      </w:r>
    </w:p>
    <w:p>
      <w:pPr>
        <w:spacing w:after="0" w:line="172"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Notwithstanding any provision herein to the contrary, this Agreement may be amended with the written consent of the Required Lenders, the Administrative Agent and the Loan Parties (i) to add one or more additional revolving credit or term loan facilities to this Agreement and to permit the extensions of credit and all related obligations and liabilities arising in connection therewith from time to time outstanding to share ratably (or on a basis subordinated to the existing facilities hereunder) in the benefits of this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7" w:name="page128"/>
    <w:bookmarkEnd w:id="127"/>
    <w:p>
      <w:pPr>
        <w:spacing w:after="0" w:line="189"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w:t>
      </w:r>
    </w:p>
    <w:p>
      <w:pPr>
        <w:spacing w:after="0" w:line="185"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Notwithstanding any provision herein to the contrary the Administrative Agent and the Borrower may amend, modify or supplement this Agreement or any other Loan Document to cure or correct administrative errors or omissions, any ambiguity, omission, defect or inconsistency or to effect administrative changes, and such amendment shall become effective without any further consent of any other party to such Loan Document so long as (i) such amendment, modification or supplement does not adversely affect the rights of any Lender or other holder of Obligations in any material respect and (ii)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w:t>
      </w:r>
    </w:p>
    <w:p>
      <w:pPr>
        <w:spacing w:after="0" w:line="183"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11.02</w:t>
      </w:r>
      <w:r>
        <w:rPr>
          <w:sz w:val="20"/>
          <w:szCs w:val="20"/>
          <w:color w:val="auto"/>
        </w:rPr>
        <w:tab/>
      </w:r>
      <w:r>
        <w:rPr>
          <w:rFonts w:ascii="Times New Roman" w:cs="Times New Roman" w:eastAsia="Times New Roman" w:hAnsi="Times New Roman"/>
          <w:sz w:val="19"/>
          <w:szCs w:val="19"/>
          <w:b w:val="1"/>
          <w:bCs w:val="1"/>
          <w:u w:val="single" w:color="auto"/>
          <w:color w:val="auto"/>
        </w:rPr>
        <w:t>Notices; Effectiveness; Electronic Communications.</w:t>
      </w:r>
    </w:p>
    <w:p>
      <w:pPr>
        <w:spacing w:after="0" w:line="215" w:lineRule="exact"/>
        <w:rPr>
          <w:sz w:val="20"/>
          <w:szCs w:val="20"/>
          <w:color w:val="auto"/>
        </w:rPr>
      </w:pPr>
    </w:p>
    <w:p>
      <w:pPr>
        <w:jc w:val="both"/>
        <w:ind w:left="940" w:right="299" w:firstLine="648"/>
        <w:spacing w:after="0" w:line="245" w:lineRule="auto"/>
        <w:tabs>
          <w:tab w:leader="none" w:pos="203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84" w:lineRule="exact"/>
        <w:rPr>
          <w:rFonts w:ascii="Times New Roman" w:cs="Times New Roman" w:eastAsia="Times New Roman" w:hAnsi="Times New Roman"/>
          <w:sz w:val="20"/>
          <w:szCs w:val="20"/>
          <w:color w:val="auto"/>
        </w:rPr>
      </w:pPr>
    </w:p>
    <w:p>
      <w:pPr>
        <w:ind w:left="1580" w:right="339" w:firstLine="656"/>
        <w:spacing w:after="0" w:line="269" w:lineRule="auto"/>
        <w:tabs>
          <w:tab w:leader="none" w:pos="2624"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any Loan Party, to the address, electronic mail address or telephone number specified for such Person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1580" w:right="299" w:firstLine="656"/>
        <w:spacing w:after="0" w:line="254" w:lineRule="auto"/>
        <w:tabs>
          <w:tab w:leader="none" w:pos="2624"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Administrative Agent, the L/C Issuer or the Swing Line Lender, to the address, facsimile number, electronic mail address or telephone number specified for such Person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jc w:val="both"/>
        <w:ind w:left="1580" w:right="299" w:firstLine="656"/>
        <w:spacing w:after="0" w:line="246" w:lineRule="auto"/>
        <w:tabs>
          <w:tab w:leader="none" w:pos="2624"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85"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6" w:lineRule="exact"/>
        <w:rPr>
          <w:sz w:val="20"/>
          <w:szCs w:val="20"/>
          <w:color w:val="auto"/>
        </w:rPr>
      </w:pPr>
    </w:p>
    <w:p>
      <w:pPr>
        <w:jc w:val="both"/>
        <w:ind w:left="940" w:right="299" w:firstLine="648"/>
        <w:spacing w:after="0" w:line="249" w:lineRule="auto"/>
        <w:tabs>
          <w:tab w:leader="none" w:pos="2105"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Notices and other communications to the Administrative Agent, the Lenders, the Swing Line Lender and the L/C Issuer hereunder may be delivered or furnished by electronic communication (including e mail, FpML messaging, and Internet or intranet websites) pursuant to an electronic communications agreement (or such other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8" w:name="page129"/>
    <w:bookmarkEnd w:id="128"/>
    <w:p>
      <w:pPr>
        <w:spacing w:after="0" w:line="189" w:lineRule="exact"/>
        <w:rPr>
          <w:sz w:val="20"/>
          <w:szCs w:val="20"/>
          <w:color w:val="auto"/>
        </w:rPr>
      </w:pPr>
    </w:p>
    <w:p>
      <w:pPr>
        <w:jc w:val="both"/>
        <w:ind w:left="940" w:right="299"/>
        <w:spacing w:after="0" w:line="243" w:lineRule="auto"/>
        <w:rPr>
          <w:sz w:val="20"/>
          <w:szCs w:val="20"/>
          <w:color w:val="auto"/>
        </w:rPr>
      </w:pPr>
      <w:r>
        <w:rPr>
          <w:rFonts w:ascii="Times New Roman" w:cs="Times New Roman" w:eastAsia="Times New Roman" w:hAnsi="Times New Roman"/>
          <w:sz w:val="20"/>
          <w:szCs w:val="20"/>
          <w:color w:val="auto"/>
        </w:rPr>
        <w:t xml:space="preserve">procedures approved by the Administrative Agent in its sole discretion), provided that the foregoing shall not apply to notices to any Lender or the L/C Issuer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or the L/C Issuer, as applicable, has notified the Administrative Agent that it is incapable of receiving notices under such Article by electronic communication. The Administrative Agent, the Swing Line Lender, the L/C Issuer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8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92" w:lineRule="exact"/>
        <w:rPr>
          <w:sz w:val="20"/>
          <w:szCs w:val="20"/>
          <w:color w:val="auto"/>
        </w:rPr>
      </w:pPr>
    </w:p>
    <w:p>
      <w:pPr>
        <w:ind w:left="2100" w:hanging="512"/>
        <w:spacing w:after="0"/>
        <w:tabs>
          <w:tab w:leader="none" w:pos="210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w:t>
      </w:r>
    </w:p>
    <w:p>
      <w:pPr>
        <w:spacing w:after="0" w:line="21" w:lineRule="exact"/>
        <w:rPr>
          <w:rFonts w:ascii="Times New Roman" w:cs="Times New Roman" w:eastAsia="Times New Roman" w:hAnsi="Times New Roman"/>
          <w:sz w:val="20"/>
          <w:szCs w:val="20"/>
          <w:color w:val="auto"/>
        </w:rPr>
      </w:pPr>
    </w:p>
    <w:p>
      <w:pPr>
        <w:jc w:val="both"/>
        <w:ind w:left="940" w:right="299"/>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have any liability to the Borrower, any Lender, the L/C Issuer or any other Person for losses, claims, damages, liabilities or expenses of any kind (whether in tort, contract or otherwise) arising out of any Loan Party’s or the Administrative Agent’s transmission of Borrower Materials or notices through the Platform, any other electronic platform or electronic messaging service, or through the Internet.</w:t>
      </w:r>
    </w:p>
    <w:p>
      <w:pPr>
        <w:spacing w:after="0" w:line="187" w:lineRule="exact"/>
        <w:rPr>
          <w:rFonts w:ascii="Times New Roman" w:cs="Times New Roman" w:eastAsia="Times New Roman" w:hAnsi="Times New Roman"/>
          <w:sz w:val="20"/>
          <w:szCs w:val="20"/>
          <w:color w:val="auto"/>
        </w:rPr>
      </w:pPr>
    </w:p>
    <w:p>
      <w:pPr>
        <w:jc w:val="both"/>
        <w:ind w:left="940" w:right="299" w:firstLine="648"/>
        <w:spacing w:after="0" w:line="241" w:lineRule="auto"/>
        <w:tabs>
          <w:tab w:leader="none" w:pos="198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of the Borrower, the Administrative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9" w:name="page130"/>
    <w:bookmarkEnd w:id="129"/>
    <w:p>
      <w:pPr>
        <w:spacing w:after="0" w:line="189" w:lineRule="exact"/>
        <w:rPr>
          <w:sz w:val="20"/>
          <w:szCs w:val="20"/>
          <w:color w:val="auto"/>
        </w:rPr>
      </w:pPr>
    </w:p>
    <w:p>
      <w:pPr>
        <w:jc w:val="both"/>
        <w:ind w:left="940" w:right="319"/>
        <w:spacing w:after="0" w:line="254" w:lineRule="auto"/>
        <w:rPr>
          <w:sz w:val="20"/>
          <w:szCs w:val="20"/>
          <w:color w:val="auto"/>
        </w:rPr>
      </w:pPr>
      <w:r>
        <w:rPr>
          <w:rFonts w:ascii="Times New Roman" w:cs="Times New Roman" w:eastAsia="Times New Roman" w:hAnsi="Times New Roman"/>
          <w:sz w:val="20"/>
          <w:szCs w:val="20"/>
          <w:color w:val="auto"/>
        </w:rPr>
        <w:t>“Public Side Information” portion of the Platform and that may contain material non-public information with respect to the Borrower or its securities for purposes of United States Federal or state securities Laws.</w:t>
      </w:r>
    </w:p>
    <w:p>
      <w:pPr>
        <w:spacing w:after="0" w:line="174" w:lineRule="exact"/>
        <w:rPr>
          <w:sz w:val="20"/>
          <w:szCs w:val="20"/>
          <w:color w:val="auto"/>
        </w:rPr>
      </w:pPr>
    </w:p>
    <w:p>
      <w:pPr>
        <w:jc w:val="both"/>
        <w:ind w:left="940" w:right="299" w:firstLine="648"/>
        <w:spacing w:after="0" w:line="242" w:lineRule="auto"/>
        <w:tabs>
          <w:tab w:leader="none" w:pos="2011"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Administrative Agent, L/C Issuer and Lenders</w:t>
      </w:r>
      <w:r>
        <w:rPr>
          <w:rFonts w:ascii="Times New Roman" w:cs="Times New Roman" w:eastAsia="Times New Roman" w:hAnsi="Times New Roman"/>
          <w:sz w:val="20"/>
          <w:szCs w:val="20"/>
          <w:color w:val="auto"/>
        </w:rPr>
        <w:t>. The Administrative Agent, the L/C Issuer and the Lenders shall be entitled to rely and act upon any notices (including telephonic or electronic notices, Loan Notices, Letter of Credit Applications, Notice of Loan Prepayment and Swing 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179"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11.03</w:t>
      </w:r>
      <w:r>
        <w:rPr>
          <w:sz w:val="20"/>
          <w:szCs w:val="20"/>
          <w:color w:val="auto"/>
        </w:rPr>
        <w:tab/>
      </w:r>
      <w:r>
        <w:rPr>
          <w:rFonts w:ascii="Times New Roman" w:cs="Times New Roman" w:eastAsia="Times New Roman" w:hAnsi="Times New Roman"/>
          <w:sz w:val="19"/>
          <w:szCs w:val="19"/>
          <w:b w:val="1"/>
          <w:bCs w:val="1"/>
          <w:u w:val="single" w:color="auto"/>
          <w:color w:val="auto"/>
        </w:rPr>
        <w:t>No Waiver; Cumulative Remedies; Enforcement.</w:t>
      </w:r>
    </w:p>
    <w:p>
      <w:pPr>
        <w:spacing w:after="0" w:line="215"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19"/>
          <w:szCs w:val="19"/>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9"/>
          <w:szCs w:val="19"/>
          <w:u w:val="single" w:color="auto"/>
          <w:color w:val="auto"/>
        </w:rPr>
        <w:t>Section 8.02</w:t>
      </w:r>
      <w:r>
        <w:rPr>
          <w:rFonts w:ascii="Times New Roman" w:cs="Times New Roman" w:eastAsia="Times New Roman" w:hAnsi="Times New Roman"/>
          <w:sz w:val="19"/>
          <w:szCs w:val="19"/>
          <w:color w:val="auto"/>
        </w:rPr>
        <w:t xml:space="preserve"> for the benefit of all the Lenders and the L/C Issuer;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19"/>
          <w:szCs w:val="19"/>
          <w:u w:val="single" w:color="auto"/>
          <w:color w:val="auto"/>
        </w:rPr>
        <w:t>Section 11.08</w:t>
      </w:r>
      <w:r>
        <w:rPr>
          <w:rFonts w:ascii="Times New Roman" w:cs="Times New Roman" w:eastAsia="Times New Roman" w:hAnsi="Times New Roman"/>
          <w:sz w:val="19"/>
          <w:szCs w:val="19"/>
          <w:color w:val="auto"/>
        </w:rPr>
        <w:t xml:space="preserve"> (subject to the terms of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8.02</w:t>
      </w:r>
      <w:r>
        <w:rPr>
          <w:rFonts w:ascii="Times New Roman" w:cs="Times New Roman" w:eastAsia="Times New Roman" w:hAnsi="Times New Roman"/>
          <w:sz w:val="19"/>
          <w:szCs w:val="19"/>
          <w:color w:val="auto"/>
        </w:rPr>
        <w:t xml:space="preserve"> and (ii) in addition to the matters set forth in clauses (b), (c) and (d) of the preceding proviso and subject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any Lender may, with the consent of the Required Lenders, enforce any rights and remedies available to it and as authorized by the Required Lenders.</w:t>
      </w:r>
    </w:p>
    <w:p>
      <w:pPr>
        <w:spacing w:after="0" w:line="176"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11.04</w:t>
      </w:r>
      <w:r>
        <w:rPr>
          <w:sz w:val="20"/>
          <w:szCs w:val="20"/>
          <w:color w:val="auto"/>
        </w:rPr>
        <w:tab/>
      </w:r>
      <w:r>
        <w:rPr>
          <w:rFonts w:ascii="Times New Roman" w:cs="Times New Roman" w:eastAsia="Times New Roman" w:hAnsi="Times New Roman"/>
          <w:sz w:val="19"/>
          <w:szCs w:val="19"/>
          <w:b w:val="1"/>
          <w:bCs w:val="1"/>
          <w:u w:val="single" w:color="auto"/>
          <w:color w:val="auto"/>
        </w:rPr>
        <w:t>Expenses; Indemnity; Damage Waiver</w:t>
      </w:r>
      <w:r>
        <w:rPr>
          <w:rFonts w:ascii="Times New Roman" w:cs="Times New Roman" w:eastAsia="Times New Roman" w:hAnsi="Times New Roman"/>
          <w:sz w:val="19"/>
          <w:szCs w:val="19"/>
          <w:b w:val="1"/>
          <w:bCs w:val="1"/>
          <w:color w:val="auto"/>
        </w:rPr>
        <w: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0" w:name="page131"/>
    <w:bookmarkEnd w:id="130"/>
    <w:p>
      <w:pPr>
        <w:spacing w:after="0" w:line="189" w:lineRule="exact"/>
        <w:rPr>
          <w:sz w:val="20"/>
          <w:szCs w:val="20"/>
          <w:color w:val="auto"/>
        </w:rPr>
      </w:pPr>
    </w:p>
    <w:p>
      <w:pPr>
        <w:jc w:val="both"/>
        <w:ind w:left="940" w:right="299" w:firstLine="648"/>
        <w:spacing w:after="0" w:line="241" w:lineRule="auto"/>
        <w:tabs>
          <w:tab w:leader="none" w:pos="2011"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Loan Parties shall pay (i) all reasonable out of 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the L/C Issuer in connection with the issuance, amendment, renewal or extension of any Letter of Credit or any demand for payment thereunder and (iii) all out of pocket expenses incurred by the Administrative Agent, any Lender or the L/C Issuer (including the reasonable fees, charges and disbursements of any counsel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93" w:lineRule="exact"/>
        <w:rPr>
          <w:rFonts w:ascii="Times New Roman" w:cs="Times New Roman" w:eastAsia="Times New Roman" w:hAnsi="Times New Roman"/>
          <w:sz w:val="20"/>
          <w:szCs w:val="20"/>
          <w:color w:val="auto"/>
        </w:rPr>
      </w:pPr>
    </w:p>
    <w:p>
      <w:pPr>
        <w:jc w:val="both"/>
        <w:ind w:left="940" w:right="299" w:firstLine="648"/>
        <w:spacing w:after="0" w:line="253" w:lineRule="auto"/>
        <w:tabs>
          <w:tab w:leader="none" w:pos="2038" w:val="left"/>
        </w:tabs>
        <w:numPr>
          <w:ilvl w:val="1"/>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Loan Parties</w:t>
      </w:r>
      <w:r>
        <w:rPr>
          <w:rFonts w:ascii="Times New Roman" w:cs="Times New Roman" w:eastAsia="Times New Roman" w:hAnsi="Times New Roman"/>
          <w:sz w:val="19"/>
          <w:szCs w:val="19"/>
          <w:color w:val="auto"/>
        </w:rPr>
        <w:t>. The Loan Parties shall indemnify the Administrative Agent (and any sub-agent thereof), each Lender and the L/C Issuer,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any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any of its Subsidiaries, or any Environmental Liability related in any way to a Loan Party or any of its Subsidiaries, or</w:t>
      </w:r>
    </w:p>
    <w:p>
      <w:pPr>
        <w:spacing w:after="0" w:line="5" w:lineRule="exact"/>
        <w:rPr>
          <w:rFonts w:ascii="Times New Roman" w:cs="Times New Roman" w:eastAsia="Times New Roman" w:hAnsi="Times New Roman"/>
          <w:sz w:val="19"/>
          <w:szCs w:val="19"/>
          <w:color w:val="auto"/>
        </w:rPr>
      </w:pPr>
    </w:p>
    <w:p>
      <w:pPr>
        <w:jc w:val="both"/>
        <w:ind w:left="940" w:right="299"/>
        <w:spacing w:after="0"/>
        <w:tabs>
          <w:tab w:leader="none" w:pos="1289"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actual or prospective claim, litigation, investigation or proceeding relating to any of the foregoing, whether based on contract, tort or any other theory, whether brought by a third party or by any Loan Party, and regardless of whether any Indemnitee is a party thereto, IN ALL CASES, WHETHER OR NOT CAUSED BY OR ARISING, IN WHOLE OR IN PART, OUT OF THE COMPARATIVE, CONTRIBUTORY OR SOLE NEGLIGENCE OF THE INDEMNITEE;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bad faith or willful misconduct of such Indemnitee or (y) result from a claim brought by any Loan Party against an Indemnitee for material breach of such Indemnitee’s obligations hereunder or under any other Loan Document, if such Loan Party has obtained a final and nonappealable judgment in its favor on such claim as determined by a court of competent jurisdiction. Without limiting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1" w:name="page132"/>
    <w:bookmarkEnd w:id="131"/>
    <w:p>
      <w:pPr>
        <w:spacing w:after="0" w:line="189" w:lineRule="exact"/>
        <w:rPr>
          <w:sz w:val="20"/>
          <w:szCs w:val="20"/>
          <w:color w:val="auto"/>
        </w:rPr>
      </w:pPr>
    </w:p>
    <w:p>
      <w:pPr>
        <w:ind w:left="940" w:right="319"/>
        <w:spacing w:after="0" w:line="269" w:lineRule="auto"/>
        <w:rPr>
          <w:sz w:val="20"/>
          <w:szCs w:val="20"/>
          <w:color w:val="auto"/>
        </w:rPr>
      </w:pPr>
      <w:r>
        <w:rPr>
          <w:rFonts w:ascii="Times New Roman" w:cs="Times New Roman" w:eastAsia="Times New Roman" w:hAnsi="Times New Roman"/>
          <w:sz w:val="20"/>
          <w:szCs w:val="20"/>
          <w:color w:val="auto"/>
        </w:rPr>
        <w:t xml:space="preserve">provisions of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11.04(b)</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w:t>
      </w:r>
    </w:p>
    <w:p>
      <w:pPr>
        <w:spacing w:after="0" w:line="159" w:lineRule="exact"/>
        <w:rPr>
          <w:sz w:val="20"/>
          <w:szCs w:val="20"/>
          <w:color w:val="auto"/>
        </w:rPr>
      </w:pPr>
    </w:p>
    <w:p>
      <w:pPr>
        <w:jc w:val="both"/>
        <w:ind w:left="940" w:right="299" w:firstLine="648"/>
        <w:spacing w:after="0" w:line="254" w:lineRule="auto"/>
        <w:tabs>
          <w:tab w:leader="none" w:pos="1984"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Reimbursement by Lenders</w:t>
      </w:r>
      <w:r>
        <w:rPr>
          <w:rFonts w:ascii="Times New Roman" w:cs="Times New Roman" w:eastAsia="Times New Roman" w:hAnsi="Times New Roman"/>
          <w:sz w:val="19"/>
          <w:szCs w:val="19"/>
          <w:color w:val="auto"/>
        </w:rPr>
        <w:t xml:space="preserve">. To the extent that the Loan Parties for any reason fail to indefeasibly pay any amount required under subsection (a) or (b) of this Section to be paid by them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Credit Exposures of all Lenders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subsection (c) are subject to the provisions of </w:t>
      </w:r>
      <w:r>
        <w:rPr>
          <w:rFonts w:ascii="Times New Roman" w:cs="Times New Roman" w:eastAsia="Times New Roman" w:hAnsi="Times New Roman"/>
          <w:sz w:val="19"/>
          <w:szCs w:val="19"/>
          <w:u w:val="single" w:color="auto"/>
          <w:color w:val="auto"/>
        </w:rPr>
        <w:t>Section 2.12(d)</w:t>
      </w:r>
      <w:r>
        <w:rPr>
          <w:rFonts w:ascii="Times New Roman" w:cs="Times New Roman" w:eastAsia="Times New Roman" w:hAnsi="Times New Roman"/>
          <w:sz w:val="19"/>
          <w:szCs w:val="19"/>
          <w:color w:val="auto"/>
        </w:rPr>
        <w:t>.</w:t>
      </w:r>
    </w:p>
    <w:p>
      <w:pPr>
        <w:spacing w:after="0" w:line="186" w:lineRule="exact"/>
        <w:rPr>
          <w:rFonts w:ascii="Times New Roman" w:cs="Times New Roman" w:eastAsia="Times New Roman" w:hAnsi="Times New Roman"/>
          <w:sz w:val="19"/>
          <w:szCs w:val="19"/>
          <w:color w:val="auto"/>
        </w:rPr>
      </w:pPr>
    </w:p>
    <w:p>
      <w:pPr>
        <w:jc w:val="both"/>
        <w:ind w:left="940" w:right="299" w:firstLine="648"/>
        <w:spacing w:after="0" w:line="256" w:lineRule="auto"/>
        <w:tabs>
          <w:tab w:leader="none" w:pos="2051"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Consequential Damages, Etc</w:t>
      </w:r>
      <w:r>
        <w:rPr>
          <w:rFonts w:ascii="Times New Roman" w:cs="Times New Roman" w:eastAsia="Times New Roman" w:hAnsi="Times New Roman"/>
          <w:sz w:val="19"/>
          <w:szCs w:val="19"/>
          <w:color w:val="auto"/>
        </w:rPr>
        <w:t>.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177" w:lineRule="exact"/>
        <w:rPr>
          <w:rFonts w:ascii="Times New Roman" w:cs="Times New Roman" w:eastAsia="Times New Roman" w:hAnsi="Times New Roman"/>
          <w:sz w:val="19"/>
          <w:szCs w:val="19"/>
          <w:color w:val="auto"/>
        </w:rPr>
      </w:pPr>
    </w:p>
    <w:p>
      <w:pPr>
        <w:ind w:left="940" w:right="319" w:firstLine="648"/>
        <w:spacing w:after="0" w:line="269" w:lineRule="auto"/>
        <w:tabs>
          <w:tab w:leader="none" w:pos="1997"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not later than ten Business Days after demand therefor.</w:t>
      </w:r>
    </w:p>
    <w:p>
      <w:pPr>
        <w:spacing w:after="0" w:line="159" w:lineRule="exact"/>
        <w:rPr>
          <w:rFonts w:ascii="Times New Roman" w:cs="Times New Roman" w:eastAsia="Times New Roman" w:hAnsi="Times New Roman"/>
          <w:sz w:val="20"/>
          <w:szCs w:val="20"/>
          <w:color w:val="auto"/>
        </w:rPr>
      </w:pPr>
    </w:p>
    <w:p>
      <w:pPr>
        <w:jc w:val="both"/>
        <w:ind w:left="940" w:right="319" w:firstLine="648"/>
        <w:spacing w:after="0" w:line="249" w:lineRule="auto"/>
        <w:tabs>
          <w:tab w:leader="none" w:pos="1997"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agreements in this Section and the indemnity provisions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11.02(e)</w:t>
      </w:r>
      <w:r>
        <w:rPr>
          <w:rFonts w:ascii="Times New Roman" w:cs="Times New Roman" w:eastAsia="Times New Roman" w:hAnsi="Times New Roman"/>
          <w:sz w:val="20"/>
          <w:szCs w:val="20"/>
          <w:color w:val="auto"/>
        </w:rPr>
        <w:t xml:space="preserve"> shall survive the resignation of the Administrative Agent, the L/C Issuer and the Swing Line Lender, the replacement of any Lender, the termination of the Commitments and the repayment, satisfaction or discharge of all the other Obligations.</w:t>
      </w:r>
    </w:p>
    <w:p>
      <w:pPr>
        <w:spacing w:after="0" w:line="171"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11.05</w:t>
      </w:r>
      <w:r>
        <w:rPr>
          <w:sz w:val="20"/>
          <w:szCs w:val="20"/>
          <w:color w:val="auto"/>
        </w:rPr>
        <w:tab/>
      </w:r>
      <w:r>
        <w:rPr>
          <w:rFonts w:ascii="Times New Roman" w:cs="Times New Roman" w:eastAsia="Times New Roman" w:hAnsi="Times New Roman"/>
          <w:sz w:val="19"/>
          <w:szCs w:val="19"/>
          <w:b w:val="1"/>
          <w:bCs w:val="1"/>
          <w:u w:val="single" w:color="auto"/>
          <w:color w:val="auto"/>
        </w:rPr>
        <w:t>Payments Set Aside.</w:t>
      </w:r>
    </w:p>
    <w:p>
      <w:pPr>
        <w:spacing w:after="0" w:line="215" w:lineRule="exact"/>
        <w:rPr>
          <w:sz w:val="20"/>
          <w:szCs w:val="20"/>
          <w:color w:val="auto"/>
        </w:rPr>
      </w:pPr>
    </w:p>
    <w:p>
      <w:pPr>
        <w:jc w:val="both"/>
        <w:ind w:left="300" w:right="299" w:firstLine="648"/>
        <w:spacing w:after="0" w:line="259" w:lineRule="auto"/>
        <w:rPr>
          <w:sz w:val="20"/>
          <w:szCs w:val="20"/>
          <w:color w:val="auto"/>
        </w:rPr>
      </w:pPr>
      <w:r>
        <w:rPr>
          <w:rFonts w:ascii="Times New Roman" w:cs="Times New Roman" w:eastAsia="Times New Roman" w:hAnsi="Times New Roman"/>
          <w:sz w:val="19"/>
          <w:szCs w:val="19"/>
          <w:color w:val="auto"/>
        </w:rPr>
        <w:t>To the extent that any payment by or on behalf of any Loan Party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2" w:name="page133"/>
    <w:bookmarkEnd w:id="132"/>
    <w:p>
      <w:pPr>
        <w:spacing w:after="0" w:line="189"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 and the termination of this Agreement.</w:t>
      </w:r>
    </w:p>
    <w:p>
      <w:pPr>
        <w:spacing w:after="0" w:line="177"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11.06</w:t>
      </w:r>
      <w:r>
        <w:rPr>
          <w:sz w:val="20"/>
          <w:szCs w:val="20"/>
          <w:color w:val="auto"/>
        </w:rPr>
        <w:tab/>
      </w:r>
      <w:r>
        <w:rPr>
          <w:rFonts w:ascii="Times New Roman" w:cs="Times New Roman" w:eastAsia="Times New Roman" w:hAnsi="Times New Roman"/>
          <w:sz w:val="19"/>
          <w:szCs w:val="19"/>
          <w:b w:val="1"/>
          <w:bCs w:val="1"/>
          <w:u w:val="single" w:color="auto"/>
          <w:color w:val="auto"/>
        </w:rPr>
        <w:t>Successors and Assigns.</w:t>
      </w:r>
    </w:p>
    <w:p>
      <w:pPr>
        <w:spacing w:after="0" w:line="215" w:lineRule="exact"/>
        <w:rPr>
          <w:sz w:val="20"/>
          <w:szCs w:val="20"/>
          <w:color w:val="auto"/>
        </w:rPr>
      </w:pPr>
    </w:p>
    <w:p>
      <w:pPr>
        <w:jc w:val="both"/>
        <w:ind w:left="940" w:right="299" w:firstLine="648"/>
        <w:spacing w:after="0" w:line="255" w:lineRule="auto"/>
        <w:tabs>
          <w:tab w:leader="none" w:pos="1984"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 Generally</w:t>
      </w:r>
      <w:r>
        <w:rPr>
          <w:rFonts w:ascii="Times New Roman" w:cs="Times New Roman" w:eastAsia="Times New Roman" w:hAnsi="Times New Roman"/>
          <w:sz w:val="19"/>
          <w:szCs w:val="19"/>
          <w:color w:val="auto"/>
        </w:rPr>
        <w:t>. The provisions of this Agreement and the other Loan Documents shall be binding upon and inure to the benefit of the parties hereto and thereto and their respective successors and assigns permitted hereby, except that neither the Borrower nor any other Loan Party may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176" w:lineRule="exact"/>
        <w:rPr>
          <w:rFonts w:ascii="Times New Roman" w:cs="Times New Roman" w:eastAsia="Times New Roman" w:hAnsi="Times New Roman"/>
          <w:sz w:val="19"/>
          <w:szCs w:val="19"/>
          <w:color w:val="auto"/>
        </w:rPr>
      </w:pPr>
    </w:p>
    <w:p>
      <w:pPr>
        <w:jc w:val="both"/>
        <w:ind w:left="940" w:right="299" w:firstLine="648"/>
        <w:spacing w:after="0" w:line="246" w:lineRule="auto"/>
        <w:tabs>
          <w:tab w:leader="none" w:pos="2011"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and in Swing Line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84"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2240" w:right="299" w:firstLine="644"/>
        <w:spacing w:after="0" w:line="244" w:lineRule="auto"/>
        <w:tabs>
          <w:tab w:leader="none" w:pos="3284" w:val="left"/>
        </w:tabs>
        <w:numPr>
          <w:ilvl w:val="2"/>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assignment of the entire remaining amount of the assigning Lender’s Commitment and the related Loans at the time owing to it or contemporaneous assignments to related Approved Funds (determined after giving effect to such assignments) that equal at least the amount specified in </w:t>
      </w:r>
      <w:r>
        <w:rPr>
          <w:rFonts w:ascii="Times New Roman" w:cs="Times New Roman" w:eastAsia="Times New Roman" w:hAnsi="Times New Roman"/>
          <w:sz w:val="20"/>
          <w:szCs w:val="20"/>
          <w:u w:val="single" w:color="auto"/>
          <w:color w:val="auto"/>
        </w:rPr>
        <w:t>subsection (b)(i)(B)</w:t>
      </w:r>
      <w:r>
        <w:rPr>
          <w:rFonts w:ascii="Times New Roman" w:cs="Times New Roman" w:eastAsia="Times New Roman" w:hAnsi="Times New Roman"/>
          <w:sz w:val="20"/>
          <w:szCs w:val="20"/>
          <w:color w:val="auto"/>
        </w:rPr>
        <w:t xml:space="preserve"> of this Section in the aggregate or in the case of an assignment to a Lender, an Affiliate of a Lender or an Approved Fund, no minimum amount need be assigned; and</w:t>
      </w:r>
    </w:p>
    <w:p>
      <w:pPr>
        <w:spacing w:after="0" w:line="185" w:lineRule="exact"/>
        <w:rPr>
          <w:rFonts w:ascii="Times New Roman" w:cs="Times New Roman" w:eastAsia="Times New Roman" w:hAnsi="Times New Roman"/>
          <w:sz w:val="20"/>
          <w:szCs w:val="20"/>
          <w:color w:val="auto"/>
        </w:rPr>
      </w:pPr>
    </w:p>
    <w:p>
      <w:pPr>
        <w:jc w:val="both"/>
        <w:ind w:left="2240" w:right="299" w:firstLine="644"/>
        <w:spacing w:after="0" w:line="243" w:lineRule="auto"/>
        <w:tabs>
          <w:tab w:leader="none" w:pos="3284" w:val="left"/>
        </w:tabs>
        <w:numPr>
          <w:ilvl w:val="2"/>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w:t>
      </w:r>
      <w:r>
        <w:rPr>
          <w:rFonts w:ascii="Times New Roman" w:cs="Times New Roman" w:eastAsia="Times New Roman" w:hAnsi="Times New Roman"/>
          <w:sz w:val="20"/>
          <w:szCs w:val="20"/>
          <w:u w:val="single" w:color="auto"/>
          <w:color w:val="auto"/>
        </w:rPr>
        <w:t>subsection (b)(i)(A)</w:t>
      </w:r>
      <w:r>
        <w:rPr>
          <w:rFonts w:ascii="Times New Roman" w:cs="Times New Roman" w:eastAsia="Times New Roman" w:hAnsi="Times New Roman"/>
          <w:sz w:val="20"/>
          <w:szCs w:val="20"/>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a Revolving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3" w:name="page134"/>
    <w:bookmarkEnd w:id="133"/>
    <w:p>
      <w:pPr>
        <w:spacing w:after="0" w:line="189" w:lineRule="exact"/>
        <w:rPr>
          <w:sz w:val="20"/>
          <w:szCs w:val="20"/>
          <w:color w:val="auto"/>
        </w:rPr>
      </w:pPr>
    </w:p>
    <w:p>
      <w:pPr>
        <w:jc w:val="both"/>
        <w:ind w:left="2240" w:right="299"/>
        <w:spacing w:after="0" w:line="249" w:lineRule="auto"/>
        <w:rPr>
          <w:sz w:val="20"/>
          <w:szCs w:val="20"/>
          <w:color w:val="auto"/>
        </w:rPr>
      </w:pPr>
      <w:r>
        <w:rPr>
          <w:rFonts w:ascii="Times New Roman" w:cs="Times New Roman" w:eastAsia="Times New Roman" w:hAnsi="Times New Roman"/>
          <w:sz w:val="20"/>
          <w:szCs w:val="20"/>
          <w:color w:val="auto"/>
        </w:rPr>
        <w:t>Commitment (and the related Revolving Loans thereunder) unless each of the Administrative Agent and, so long as no Event of Default has occurred and is continuing, the Borrower otherwise consents (each such consent not to be unreasonably withheld or delayed).</w:t>
      </w:r>
    </w:p>
    <w:p>
      <w:pPr>
        <w:spacing w:after="0" w:line="180" w:lineRule="exact"/>
        <w:rPr>
          <w:sz w:val="20"/>
          <w:szCs w:val="20"/>
          <w:color w:val="auto"/>
        </w:rPr>
      </w:pPr>
    </w:p>
    <w:p>
      <w:pPr>
        <w:jc w:val="both"/>
        <w:ind w:left="1580" w:right="319" w:firstLine="656"/>
        <w:spacing w:after="0" w:line="246" w:lineRule="auto"/>
        <w:tabs>
          <w:tab w:leader="none" w:pos="2678"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Loans and Commitments, and rights and obligations with respect thereto, assigned, except that this clause (ii) shall not apply to the Swing Line Lender’s rights and obligations in respect of Swing Line Loans;</w:t>
      </w:r>
    </w:p>
    <w:p>
      <w:pPr>
        <w:spacing w:after="0" w:line="184" w:lineRule="exact"/>
        <w:rPr>
          <w:rFonts w:ascii="Times New Roman" w:cs="Times New Roman" w:eastAsia="Times New Roman" w:hAnsi="Times New Roman"/>
          <w:sz w:val="20"/>
          <w:szCs w:val="20"/>
          <w:color w:val="auto"/>
        </w:rPr>
      </w:pPr>
    </w:p>
    <w:p>
      <w:pPr>
        <w:ind w:left="1580" w:right="319" w:firstLine="656"/>
        <w:spacing w:after="0" w:line="269" w:lineRule="auto"/>
        <w:tabs>
          <w:tab w:leader="none" w:pos="2624"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No consent shall be required for any assignment except to the extent required by subsection (b)(i)(B) of this Section and, in addition:</w:t>
      </w:r>
    </w:p>
    <w:p>
      <w:pPr>
        <w:spacing w:after="0" w:line="159" w:lineRule="exact"/>
        <w:rPr>
          <w:rFonts w:ascii="Times New Roman" w:cs="Times New Roman" w:eastAsia="Times New Roman" w:hAnsi="Times New Roman"/>
          <w:sz w:val="20"/>
          <w:szCs w:val="20"/>
          <w:color w:val="auto"/>
        </w:rPr>
      </w:pPr>
    </w:p>
    <w:p>
      <w:pPr>
        <w:jc w:val="both"/>
        <w:ind w:left="2240" w:right="299" w:firstLine="644"/>
        <w:spacing w:after="0" w:line="244" w:lineRule="auto"/>
        <w:tabs>
          <w:tab w:leader="none" w:pos="3284"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185" w:lineRule="exact"/>
        <w:rPr>
          <w:rFonts w:ascii="Times New Roman" w:cs="Times New Roman" w:eastAsia="Times New Roman" w:hAnsi="Times New Roman"/>
          <w:sz w:val="20"/>
          <w:szCs w:val="20"/>
          <w:color w:val="auto"/>
        </w:rPr>
      </w:pPr>
    </w:p>
    <w:p>
      <w:pPr>
        <w:jc w:val="both"/>
        <w:ind w:left="2240" w:right="299" w:firstLine="644"/>
        <w:spacing w:after="0" w:line="245" w:lineRule="auto"/>
        <w:tabs>
          <w:tab w:leader="none" w:pos="3284"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any Revolving Commitment if such assignment is to a Person that is not a Lender with a Commitment in respect of the applicable credit facility subject to such assignment, an Affiliate of such Lender or an Approved Fund with respect to such Lender; and</w:t>
      </w:r>
    </w:p>
    <w:p>
      <w:pPr>
        <w:spacing w:after="0" w:line="184" w:lineRule="exact"/>
        <w:rPr>
          <w:rFonts w:ascii="Times New Roman" w:cs="Times New Roman" w:eastAsia="Times New Roman" w:hAnsi="Times New Roman"/>
          <w:sz w:val="20"/>
          <w:szCs w:val="20"/>
          <w:color w:val="auto"/>
        </w:rPr>
      </w:pPr>
    </w:p>
    <w:p>
      <w:pPr>
        <w:jc w:val="both"/>
        <w:ind w:left="2240" w:right="299" w:firstLine="644"/>
        <w:spacing w:after="0" w:line="254" w:lineRule="auto"/>
        <w:tabs>
          <w:tab w:leader="none" w:pos="3284"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L/C Issuer and the Swing Line Lender shall be required for any assignment in respect of Revolving Loans and Revolving Commitments.</w:t>
      </w:r>
    </w:p>
    <w:p>
      <w:pPr>
        <w:spacing w:after="0" w:line="174" w:lineRule="exact"/>
        <w:rPr>
          <w:rFonts w:ascii="Times New Roman" w:cs="Times New Roman" w:eastAsia="Times New Roman" w:hAnsi="Times New Roman"/>
          <w:sz w:val="20"/>
          <w:szCs w:val="20"/>
          <w:color w:val="auto"/>
        </w:rPr>
      </w:pPr>
    </w:p>
    <w:p>
      <w:pPr>
        <w:jc w:val="both"/>
        <w:ind w:left="1580" w:right="299" w:firstLine="656"/>
        <w:spacing w:after="0" w:line="245" w:lineRule="auto"/>
        <w:tabs>
          <w:tab w:leader="none" w:pos="2624"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Administrative Agent may, in its sole discretion, elect to waive such processing and recordation fee in the case of any assignment. The assignee, if it shall not be a Lender, shall deliver to the Administrative Agent an Administrative Questionnaire.</w:t>
      </w:r>
    </w:p>
    <w:p>
      <w:pPr>
        <w:spacing w:after="0" w:line="184"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No such assignment shall be made to</w:t>
      </w:r>
    </w:p>
    <w:p>
      <w:pPr>
        <w:spacing w:after="0" w:line="21" w:lineRule="exact"/>
        <w:rPr>
          <w:rFonts w:ascii="Times New Roman" w:cs="Times New Roman" w:eastAsia="Times New Roman" w:hAnsi="Times New Roman"/>
          <w:sz w:val="20"/>
          <w:szCs w:val="20"/>
          <w:color w:val="auto"/>
        </w:rPr>
      </w:pPr>
    </w:p>
    <w:p>
      <w:pPr>
        <w:jc w:val="both"/>
        <w:ind w:left="1580" w:right="299" w:firstLine="8"/>
        <w:spacing w:after="0" w:line="241" w:lineRule="auto"/>
        <w:tabs>
          <w:tab w:leader="none" w:pos="1913"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of the Borrower’s Affiliates or Subsidiaries, (B) any Defaulting Lender or any of its Subsidiaries, or any Person who, upon becoming a Lender hereunder, would constitute any of the foregoing Persons described in this clause (B), or (C) a natural Person (or a holding company, investment vehicle or trust for, or owned and operated for the primary benefit of a natural Person).</w:t>
      </w:r>
    </w:p>
    <w:p>
      <w:pPr>
        <w:spacing w:after="0" w:line="186" w:lineRule="exact"/>
        <w:rPr>
          <w:rFonts w:ascii="Times New Roman" w:cs="Times New Roman" w:eastAsia="Times New Roman" w:hAnsi="Times New Roman"/>
          <w:sz w:val="20"/>
          <w:szCs w:val="20"/>
          <w:color w:val="auto"/>
        </w:rPr>
      </w:pPr>
    </w:p>
    <w:p>
      <w:pPr>
        <w:jc w:val="both"/>
        <w:ind w:left="1580" w:right="299" w:firstLine="656"/>
        <w:spacing w:after="0" w:line="246" w:lineRule="auto"/>
        <w:tabs>
          <w:tab w:leader="none" w:pos="2637"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4" w:name="page135"/>
    <w:bookmarkEnd w:id="134"/>
    <w:p>
      <w:pPr>
        <w:spacing w:after="0" w:line="189" w:lineRule="exact"/>
        <w:rPr>
          <w:sz w:val="20"/>
          <w:szCs w:val="20"/>
          <w:color w:val="auto"/>
        </w:rPr>
      </w:pPr>
    </w:p>
    <w:p>
      <w:pPr>
        <w:jc w:val="both"/>
        <w:ind w:left="1580" w:right="299"/>
        <w:spacing w:after="0" w:line="241" w:lineRule="auto"/>
        <w:rPr>
          <w:sz w:val="20"/>
          <w:szCs w:val="20"/>
          <w:color w:val="auto"/>
        </w:rPr>
      </w:pPr>
      <w:r>
        <w:rPr>
          <w:rFonts w:ascii="Times New Roman" w:cs="Times New Roman" w:eastAsia="Times New Roman" w:hAnsi="Times New Roman"/>
          <w:sz w:val="20"/>
          <w:szCs w:val="20"/>
          <w:color w:val="auto"/>
        </w:rPr>
        <w:t>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6" w:lineRule="exact"/>
        <w:rPr>
          <w:sz w:val="20"/>
          <w:szCs w:val="20"/>
          <w:color w:val="auto"/>
        </w:rPr>
      </w:pPr>
    </w:p>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except to the extent otherwise expressly agreed by the affected parties (including the Borrower),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93" w:lineRule="exact"/>
        <w:rPr>
          <w:sz w:val="20"/>
          <w:szCs w:val="20"/>
          <w:color w:val="auto"/>
        </w:rPr>
      </w:pPr>
    </w:p>
    <w:p>
      <w:pPr>
        <w:jc w:val="both"/>
        <w:ind w:left="940" w:right="299" w:firstLine="648"/>
        <w:spacing w:after="0" w:line="242" w:lineRule="auto"/>
        <w:tabs>
          <w:tab w:leader="none" w:pos="202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(with respect to such Lender’s interest only), at any reasonable time and from time to time upon reasonable prior notice.</w:t>
      </w:r>
    </w:p>
    <w:p>
      <w:pPr>
        <w:spacing w:after="0" w:line="187"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a Defaulting Lender or the Borrower or any of the Borrower’s Affiliates or Subsidiaries)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in all or a portion of such Lender’s rights and/or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5" w:name="page136"/>
    <w:bookmarkEnd w:id="135"/>
    <w:p>
      <w:pPr>
        <w:spacing w:after="0" w:line="189" w:lineRule="exact"/>
        <w:rPr>
          <w:sz w:val="20"/>
          <w:szCs w:val="20"/>
          <w:color w:val="auto"/>
        </w:rPr>
      </w:pPr>
    </w:p>
    <w:p>
      <w:pPr>
        <w:jc w:val="both"/>
        <w:ind w:left="940" w:right="299"/>
        <w:spacing w:after="0" w:line="243" w:lineRule="auto"/>
        <w:rPr>
          <w:sz w:val="20"/>
          <w:szCs w:val="20"/>
          <w:color w:val="auto"/>
        </w:rPr>
      </w:pPr>
      <w:r>
        <w:rPr>
          <w:rFonts w:ascii="Times New Roman" w:cs="Times New Roman" w:eastAsia="Times New Roman" w:hAnsi="Times New Roman"/>
          <w:sz w:val="20"/>
          <w:szCs w:val="20"/>
          <w:color w:val="auto"/>
        </w:rPr>
        <w:t xml:space="preserve">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without regard to the existence of any participation.</w:t>
      </w:r>
    </w:p>
    <w:p>
      <w:pPr>
        <w:spacing w:after="0" w:line="186" w:lineRule="exact"/>
        <w:rPr>
          <w:sz w:val="20"/>
          <w:szCs w:val="20"/>
          <w:color w:val="auto"/>
        </w:rPr>
      </w:pPr>
    </w:p>
    <w:p>
      <w:pPr>
        <w:jc w:val="both"/>
        <w:ind w:left="300" w:right="299" w:firstLine="648"/>
        <w:spacing w:after="0" w:line="230" w:lineRule="exact"/>
        <w:rPr>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waiver or other modification described in </w:t>
      </w:r>
      <w:r>
        <w:rPr>
          <w:rFonts w:ascii="Times New Roman" w:cs="Times New Roman" w:eastAsia="Times New Roman" w:hAnsi="Times New Roman"/>
          <w:sz w:val="20"/>
          <w:szCs w:val="20"/>
          <w:u w:val="single" w:color="auto"/>
          <w:color w:val="auto"/>
        </w:rPr>
        <w:t>Section 11.01(a)</w:t>
      </w:r>
      <w:r>
        <w:rPr>
          <w:rFonts w:ascii="Times New Roman" w:cs="Times New Roman" w:eastAsia="Times New Roman" w:hAnsi="Times New Roman"/>
          <w:sz w:val="20"/>
          <w:szCs w:val="20"/>
          <w:color w:val="auto"/>
        </w:rPr>
        <w:t xml:space="preserve"> that affects such Participant. The Borrower agrees that each Participant shall be entitled to the benefits </w:t>
      </w:r>
      <w:r>
        <w:rPr>
          <w:rFonts w:ascii="Times New Roman" w:cs="Times New Roman" w:eastAsia="Times New Roman" w:hAnsi="Times New Roman"/>
          <w:sz w:val="20"/>
          <w:szCs w:val="20"/>
          <w:u w:val="single" w:color="auto"/>
          <w:color w:val="auto"/>
        </w:rPr>
        <w:t>of 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(it being understood that the documentation required under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shall be delivered to the Lender who sells the participation) to the same extent as if it were a Lender and had acquired its interest by assignment pursuant to paragraph (b)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w:t>
      </w:r>
      <w:r>
        <w:rPr>
          <w:rFonts w:ascii="Times New Roman" w:cs="Times New Roman" w:eastAsia="Times New Roman" w:hAnsi="Times New Roman"/>
          <w:sz w:val="20"/>
          <w:szCs w:val="20"/>
          <w:u w:val="single" w:color="auto"/>
          <w:color w:val="auto"/>
        </w:rPr>
        <w:t>Sections 3.06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11.13</w:t>
      </w:r>
      <w:r>
        <w:rPr>
          <w:rFonts w:ascii="Times New Roman" w:cs="Times New Roman" w:eastAsia="Times New Roman" w:hAnsi="Times New Roman"/>
          <w:sz w:val="20"/>
          <w:szCs w:val="20"/>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14" w:lineRule="exact"/>
        <w:rPr>
          <w:sz w:val="20"/>
          <w:szCs w:val="20"/>
          <w:color w:val="auto"/>
        </w:rPr>
      </w:pPr>
    </w:p>
    <w:p>
      <w:pPr>
        <w:jc w:val="both"/>
        <w:ind w:left="940" w:right="299" w:firstLine="648"/>
        <w:spacing w:after="0" w:line="245" w:lineRule="auto"/>
        <w:tabs>
          <w:tab w:leader="none" w:pos="198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6" w:name="page137"/>
    <w:bookmarkEnd w:id="136"/>
    <w:p>
      <w:pPr>
        <w:spacing w:after="0" w:line="189" w:lineRule="exact"/>
        <w:rPr>
          <w:sz w:val="20"/>
          <w:szCs w:val="20"/>
          <w:color w:val="auto"/>
        </w:rPr>
      </w:pPr>
    </w:p>
    <w:p>
      <w:pPr>
        <w:jc w:val="both"/>
        <w:ind w:left="940" w:right="299" w:firstLine="648"/>
        <w:spacing w:after="0"/>
        <w:tabs>
          <w:tab w:leader="none" w:pos="198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as L/C Issuer or Swing Line Lender after Assignment</w:t>
      </w:r>
      <w:r>
        <w:rPr>
          <w:rFonts w:ascii="Times New Roman" w:cs="Times New Roman" w:eastAsia="Times New Roman" w:hAnsi="Times New Roman"/>
          <w:sz w:val="20"/>
          <w:szCs w:val="20"/>
          <w:color w:val="auto"/>
        </w:rPr>
        <w:t xml:space="preserve">. Notwithstanding anything to the contrary contained herein, if at any time Bank of America assigns all of its Revolving Commitment and Revolving Loans pursuant to subsection (b) above, Bank of America may, (i) upon thirty days’ notice to the Borrower and the Lenders, resign as L/C Issuer and/or (ii) upon thirty days’ notice to the Borrower, resign as Swing Line Lender. In the event of any such resignation as L/C Issuer or Swing Line Lender, the Borrower shall be entitled to appoint from among the Lenders a successor L/C Issuer or Swing Line Lender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failure by the Borrower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of a successor L/C Issuer and/or Swing Line Lender, (1) such successor shall succeed to and become vested with all of the rights, powers, privileges and duties of the retiring L/C Issuer or Swing Line Lender, as the case may be, and (2)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96"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11.07</w:t>
      </w:r>
      <w:r>
        <w:rPr>
          <w:sz w:val="20"/>
          <w:szCs w:val="20"/>
          <w:color w:val="auto"/>
        </w:rPr>
        <w:tab/>
      </w:r>
      <w:r>
        <w:rPr>
          <w:rFonts w:ascii="Times New Roman" w:cs="Times New Roman" w:eastAsia="Times New Roman" w:hAnsi="Times New Roman"/>
          <w:sz w:val="19"/>
          <w:szCs w:val="19"/>
          <w:b w:val="1"/>
          <w:bCs w:val="1"/>
          <w:u w:val="single" w:color="auto"/>
          <w:color w:val="auto"/>
        </w:rPr>
        <w:t>Treatment of Certain Information; Confidentiality.</w:t>
      </w:r>
    </w:p>
    <w:p>
      <w:pPr>
        <w:spacing w:after="0" w:line="215"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 xml:space="preserve">Each of the Administrative Agent, the Lenders and the L/C Issuer agrees to maintain the confidentiality of the Information (as defined below), except that Information may be disclosed (a) to its Affiliates, to its auditors, to its Related Parties and to its and its Related Parties’ insurance brokers, insurers and reinsurers in connection with credit risk insurance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become a Lender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any Loan Party or its Subsidiaries or the credit facilities provided hereunder or (ii) the provider of any Platform or other electronic delivery service used by the Administrative Agent, the L/C Issuer and/or the Swing Line Lender to deliver Borrower Materials or notices to the Lenders, (h) the CUSIP Service Bureau or any similar agency in connection with the issuance and monitoring of CUSIP numbers or other market identifiers with respect to the credit facilities provided hereunder, (i) with the consent of the Borrower or (j) to the extent such Information (x) becomes publicly available other than as a result of a breach of this Section or (y) becomes available to the Administrative Agent, any Lender, the L/C Issuer or</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7" w:name="page138"/>
    <w:bookmarkEnd w:id="137"/>
    <w:p>
      <w:pPr>
        <w:spacing w:after="0" w:line="189"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any of their respective Affiliates on a nonconfidential basis from a source other than the Borrower.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For the avoidance of doubt, nothing herein prohibits any individual from communicating or disclosing information regarding suspected violation of laws, rules, or regulations to a governmental, regulatory, or self-regulatory authority.</w:t>
      </w:r>
    </w:p>
    <w:p>
      <w:pPr>
        <w:spacing w:after="0" w:line="18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For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means all information received from a Loan Party or any Subsidiary relating to the Loan Parties or any Subsidiary or any of their respective businesses, other than any such information that is available to the Administrative Agent, any Lender or the L/C Issuer on a nonconfidential basis prior to disclosure by such Loan Party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a Loan Party or any Subsidiary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6" w:lineRule="exact"/>
        <w:rPr>
          <w:sz w:val="20"/>
          <w:szCs w:val="20"/>
          <w:color w:val="auto"/>
        </w:rPr>
      </w:pPr>
    </w:p>
    <w:p>
      <w:pPr>
        <w:jc w:val="both"/>
        <w:ind w:left="300" w:right="319" w:firstLine="648"/>
        <w:spacing w:after="0" w:line="246" w:lineRule="auto"/>
        <w:rPr>
          <w:sz w:val="20"/>
          <w:szCs w:val="20"/>
          <w:color w:val="auto"/>
        </w:rPr>
      </w:pPr>
      <w:r>
        <w:rPr>
          <w:rFonts w:ascii="Times New Roman" w:cs="Times New Roman" w:eastAsia="Times New Roman" w:hAnsi="Times New Roman"/>
          <w:sz w:val="20"/>
          <w:szCs w:val="20"/>
          <w:color w:val="auto"/>
        </w:rPr>
        <w:t>Each of the Administrative Agent, the Lenders and the L/C Issuer acknowledges that (a) the Information may include material non-public information concerning a Loan Party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5"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The Loan Parties and their Affiliates agree that they will not in the future issue any press releases or other public disclosure using the name of the Administrative Agent or any Lender or their respective Affiliates or referring to this Agreement or any of the Loan Documents without the prior written consent of the Administrative Agent, unless (and only to the extent that) the Loan Parties or such Affiliate is required to do so under law and then, in any event the Loan Parties or such Affiliate will consult with such Person before issuing such press release or other public disclosure.</w:t>
      </w:r>
    </w:p>
    <w:p>
      <w:pPr>
        <w:spacing w:after="0" w:line="18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 xml:space="preserve">The Loan Parties consent to the use of the name, product, photographs, logo or trademark of the Loan Parties by the Administrative Agent or any Lender in customary marketing material relating to the transaction contemplated 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the Administrative Agent and the Lenders will not issue any press release or make other public disclosures or advertisements to the public without the consent of the Borrower.</w:t>
      </w:r>
    </w:p>
    <w:p>
      <w:pPr>
        <w:spacing w:after="0" w:line="176"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11.08</w:t>
      </w:r>
      <w:r>
        <w:rPr>
          <w:sz w:val="20"/>
          <w:szCs w:val="20"/>
          <w:color w:val="auto"/>
        </w:rPr>
        <w:tab/>
      </w:r>
      <w:r>
        <w:rPr>
          <w:rFonts w:ascii="Times New Roman" w:cs="Times New Roman" w:eastAsia="Times New Roman" w:hAnsi="Times New Roman"/>
          <w:sz w:val="19"/>
          <w:szCs w:val="19"/>
          <w:b w:val="1"/>
          <w:bCs w:val="1"/>
          <w:u w:val="single" w:color="auto"/>
          <w:color w:val="auto"/>
        </w:rPr>
        <w:t>Rights of Setoff.</w:t>
      </w:r>
    </w:p>
    <w:p>
      <w:pPr>
        <w:spacing w:after="0" w:line="21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If an Event of Default shall have occurred and be continuing, each 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Loan Party against any and all of the obligations of such Loan Party now or hereafter existing under this Agreement or any other Loan Document to such Lender or the L/C Issuer or their respective Affiliates, irrespective of whether or not such Lender, the L/C Issuer or such Affiliate shall have made any demand under this Agreement or any other Loan Document and although such obligations of such Loan Party may be contingent or unmatured or are owed to a branch or office or Affiliate of such Lender or the L/C Issuer different from the branch or office or Affiliate holding such deposit or obligated on such indebtedness;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8" w:name="page139"/>
    <w:bookmarkEnd w:id="138"/>
    <w:p>
      <w:pPr>
        <w:spacing w:after="0" w:line="189"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Borrower and the Administrative Agent promptly after any such setoff and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79"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11.09</w:t>
      </w:r>
      <w:r>
        <w:rPr>
          <w:sz w:val="20"/>
          <w:szCs w:val="20"/>
          <w:color w:val="auto"/>
        </w:rPr>
        <w:tab/>
      </w:r>
      <w:r>
        <w:rPr>
          <w:rFonts w:ascii="Times New Roman" w:cs="Times New Roman" w:eastAsia="Times New Roman" w:hAnsi="Times New Roman"/>
          <w:sz w:val="19"/>
          <w:szCs w:val="19"/>
          <w:b w:val="1"/>
          <w:bCs w:val="1"/>
          <w:u w:val="single" w:color="auto"/>
          <w:color w:val="auto"/>
        </w:rPr>
        <w:t>Interest Rate Limitation.</w:t>
      </w:r>
    </w:p>
    <w:p>
      <w:pPr>
        <w:spacing w:after="0" w:line="215"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19"/>
          <w:szCs w:val="19"/>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2"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11.10</w:t>
      </w:r>
      <w:r>
        <w:rPr>
          <w:sz w:val="20"/>
          <w:szCs w:val="20"/>
          <w:color w:val="auto"/>
        </w:rPr>
        <w:tab/>
      </w:r>
      <w:r>
        <w:rPr>
          <w:rFonts w:ascii="Times New Roman" w:cs="Times New Roman" w:eastAsia="Times New Roman" w:hAnsi="Times New Roman"/>
          <w:sz w:val="19"/>
          <w:szCs w:val="19"/>
          <w:b w:val="1"/>
          <w:bCs w:val="1"/>
          <w:u w:val="single" w:color="auto"/>
          <w:color w:val="auto"/>
        </w:rPr>
        <w:t>Integration; Effectiveness.</w:t>
      </w:r>
    </w:p>
    <w:p>
      <w:pPr>
        <w:spacing w:after="0" w:line="215"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81"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11.11</w:t>
      </w:r>
      <w:r>
        <w:rPr>
          <w:sz w:val="20"/>
          <w:szCs w:val="20"/>
          <w:color w:val="auto"/>
        </w:rPr>
        <w:tab/>
      </w:r>
      <w:r>
        <w:rPr>
          <w:rFonts w:ascii="Times New Roman" w:cs="Times New Roman" w:eastAsia="Times New Roman" w:hAnsi="Times New Roman"/>
          <w:sz w:val="19"/>
          <w:szCs w:val="19"/>
          <w:b w:val="1"/>
          <w:bCs w:val="1"/>
          <w:u w:val="single" w:color="auto"/>
          <w:color w:val="auto"/>
        </w:rPr>
        <w:t>Survival of Representations and Warranties.</w:t>
      </w:r>
    </w:p>
    <w:p>
      <w:pPr>
        <w:spacing w:after="0" w:line="215"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81"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11.12</w:t>
      </w:r>
      <w:r>
        <w:rPr>
          <w:sz w:val="20"/>
          <w:szCs w:val="20"/>
          <w:color w:val="auto"/>
        </w:rPr>
        <w:tab/>
      </w:r>
      <w:r>
        <w:rPr>
          <w:rFonts w:ascii="Times New Roman" w:cs="Times New Roman" w:eastAsia="Times New Roman" w:hAnsi="Times New Roman"/>
          <w:sz w:val="19"/>
          <w:szCs w:val="19"/>
          <w:b w:val="1"/>
          <w:bCs w:val="1"/>
          <w:u w:val="single" w:color="auto"/>
          <w:color w:val="auto"/>
        </w:rPr>
        <w:t>Severability.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9" w:name="page140"/>
    <w:bookmarkEnd w:id="139"/>
    <w:p>
      <w:pPr>
        <w:spacing w:after="0" w:line="18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11.12</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81"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11.13</w:t>
      </w:r>
      <w:r>
        <w:rPr>
          <w:sz w:val="20"/>
          <w:szCs w:val="20"/>
          <w:color w:val="auto"/>
        </w:rPr>
        <w:tab/>
      </w:r>
      <w:r>
        <w:rPr>
          <w:rFonts w:ascii="Times New Roman" w:cs="Times New Roman" w:eastAsia="Times New Roman" w:hAnsi="Times New Roman"/>
          <w:sz w:val="19"/>
          <w:szCs w:val="19"/>
          <w:b w:val="1"/>
          <w:bCs w:val="1"/>
          <w:u w:val="single" w:color="auto"/>
          <w:color w:val="auto"/>
        </w:rPr>
        <w:t>Replacement of Lenders.</w:t>
      </w:r>
    </w:p>
    <w:p>
      <w:pPr>
        <w:spacing w:after="0" w:line="215" w:lineRule="exact"/>
        <w:rPr>
          <w:sz w:val="20"/>
          <w:szCs w:val="20"/>
          <w:color w:val="auto"/>
        </w:rPr>
      </w:pPr>
    </w:p>
    <w:p>
      <w:pPr>
        <w:jc w:val="both"/>
        <w:ind w:left="940" w:right="299" w:firstLine="648"/>
        <w:spacing w:after="0" w:line="243" w:lineRule="auto"/>
        <w:tabs>
          <w:tab w:leader="none" w:pos="198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is entitled to replace a Lender pursuant to the provisions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3.06</w:t>
      </w:r>
      <w:r>
        <w:rPr>
          <w:rFonts w:ascii="Times New Roman" w:cs="Times New Roman" w:eastAsia="Times New Roman" w:hAnsi="Times New Roman"/>
          <w:sz w:val="20"/>
          <w:szCs w:val="20"/>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5" w:lineRule="exact"/>
        <w:rPr>
          <w:rFonts w:ascii="Times New Roman" w:cs="Times New Roman" w:eastAsia="Times New Roman" w:hAnsi="Times New Roman"/>
          <w:sz w:val="20"/>
          <w:szCs w:val="20"/>
          <w:color w:val="auto"/>
        </w:rPr>
      </w:pPr>
    </w:p>
    <w:p>
      <w:pPr>
        <w:ind w:left="1580" w:right="319" w:firstLine="656"/>
        <w:spacing w:after="0" w:line="269" w:lineRule="auto"/>
        <w:tabs>
          <w:tab w:leader="none" w:pos="2624"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have paid to the Administrative Agent the assignment fee (if any) specified in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1580" w:right="299" w:firstLine="656"/>
        <w:spacing w:after="0" w:line="245" w:lineRule="auto"/>
        <w:tabs>
          <w:tab w:leader="none" w:pos="2624"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Borrower (in the case of all other amounts);</w:t>
      </w:r>
    </w:p>
    <w:p>
      <w:pPr>
        <w:spacing w:after="0" w:line="184" w:lineRule="exact"/>
        <w:rPr>
          <w:rFonts w:ascii="Times New Roman" w:cs="Times New Roman" w:eastAsia="Times New Roman" w:hAnsi="Times New Roman"/>
          <w:sz w:val="20"/>
          <w:szCs w:val="20"/>
          <w:color w:val="auto"/>
        </w:rPr>
      </w:pPr>
    </w:p>
    <w:p>
      <w:pPr>
        <w:jc w:val="both"/>
        <w:ind w:left="1580" w:right="299" w:firstLine="656"/>
        <w:spacing w:after="0" w:line="254" w:lineRule="auto"/>
        <w:tabs>
          <w:tab w:leader="none" w:pos="2624"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174"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 and</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line="254" w:lineRule="auto"/>
        <w:tabs>
          <w:tab w:leader="none" w:pos="2624"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resulting from a Lender becoming a Non-Consenting Lender, the applicable assignee shall have consented to the applicable amendment, waiver or consent.</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4" w:lineRule="exact"/>
        <w:rPr>
          <w:rFonts w:ascii="Times New Roman" w:cs="Times New Roman" w:eastAsia="Times New Roman" w:hAnsi="Times New Roman"/>
          <w:sz w:val="20"/>
          <w:szCs w:val="20"/>
          <w:color w:val="auto"/>
        </w:rPr>
      </w:pPr>
    </w:p>
    <w:p>
      <w:pPr>
        <w:jc w:val="both"/>
        <w:ind w:left="940" w:right="319" w:firstLine="648"/>
        <w:spacing w:after="0" w:line="295" w:lineRule="auto"/>
        <w:tabs>
          <w:tab w:leader="none" w:pos="1984"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 hereto agrees that (i) an assignment required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11.13</w:t>
      </w:r>
      <w:r>
        <w:rPr>
          <w:rFonts w:ascii="Times New Roman" w:cs="Times New Roman" w:eastAsia="Times New Roman" w:hAnsi="Times New Roman"/>
          <w:sz w:val="19"/>
          <w:szCs w:val="19"/>
          <w:color w:val="auto"/>
        </w:rPr>
        <w:t xml:space="preserve"> may be effected pursuant to an Assignment and Assumption executed by the Borrower, the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0" w:name="page141"/>
    <w:bookmarkEnd w:id="140"/>
    <w:p>
      <w:pPr>
        <w:spacing w:after="0" w:line="189" w:lineRule="exact"/>
        <w:rPr>
          <w:sz w:val="20"/>
          <w:szCs w:val="20"/>
          <w:color w:val="auto"/>
        </w:rPr>
      </w:pPr>
    </w:p>
    <w:p>
      <w:pPr>
        <w:jc w:val="both"/>
        <w:ind w:left="940" w:right="299"/>
        <w:spacing w:after="0" w:line="244" w:lineRule="auto"/>
        <w:rPr>
          <w:sz w:val="20"/>
          <w:szCs w:val="20"/>
          <w:color w:val="auto"/>
        </w:rPr>
      </w:pPr>
      <w:r>
        <w:rPr>
          <w:rFonts w:ascii="Times New Roman" w:cs="Times New Roman" w:eastAsia="Times New Roman" w:hAnsi="Times New Roman"/>
          <w:sz w:val="20"/>
          <w:szCs w:val="20"/>
          <w:color w:val="auto"/>
        </w:rPr>
        <w:t xml:space="preserve">Administrative Agent and the assignee and (ii)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such documents shall be without recourse to or warranty by the parties thereto.</w:t>
      </w:r>
    </w:p>
    <w:p>
      <w:pPr>
        <w:spacing w:after="0" w:line="186" w:lineRule="exact"/>
        <w:rPr>
          <w:sz w:val="20"/>
          <w:szCs w:val="20"/>
          <w:color w:val="auto"/>
        </w:rPr>
      </w:pPr>
    </w:p>
    <w:p>
      <w:pPr>
        <w:jc w:val="both"/>
        <w:ind w:left="940" w:right="299" w:firstLine="648"/>
        <w:spacing w:after="0" w:line="243" w:lineRule="auto"/>
        <w:tabs>
          <w:tab w:leader="none" w:pos="198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to the contrary, (i) 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 have been made with respect to such outstanding Letter of Credit and (ii) the Lender that acts as the Administrative Agent may not be replaced hereunder except in accordance with the terms of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11.14</w:t>
      </w:r>
      <w:r>
        <w:rPr>
          <w:sz w:val="20"/>
          <w:szCs w:val="20"/>
          <w:color w:val="auto"/>
        </w:rPr>
        <w:tab/>
      </w:r>
      <w:r>
        <w:rPr>
          <w:rFonts w:ascii="Times New Roman" w:cs="Times New Roman" w:eastAsia="Times New Roman" w:hAnsi="Times New Roman"/>
          <w:sz w:val="19"/>
          <w:szCs w:val="19"/>
          <w:b w:val="1"/>
          <w:bCs w:val="1"/>
          <w:u w:val="single" w:color="auto"/>
          <w:color w:val="auto"/>
        </w:rPr>
        <w:t>Governing Law; Jurisdiction; Etc.</w:t>
      </w:r>
    </w:p>
    <w:p>
      <w:pPr>
        <w:spacing w:after="0" w:line="215" w:lineRule="exact"/>
        <w:rPr>
          <w:sz w:val="20"/>
          <w:szCs w:val="20"/>
          <w:color w:val="auto"/>
        </w:rPr>
      </w:pPr>
    </w:p>
    <w:p>
      <w:pPr>
        <w:jc w:val="both"/>
        <w:ind w:left="940" w:right="299" w:firstLine="648"/>
        <w:spacing w:after="0" w:line="243" w:lineRule="auto"/>
        <w:tabs>
          <w:tab w:leader="none" w:pos="2092"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COMMONWEALTH OF VIRGINIA.</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97"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SUBMISSION TO JURISDICTION</w:t>
      </w:r>
      <w:r>
        <w:rPr>
          <w:rFonts w:ascii="Times New Roman" w:cs="Times New Roman" w:eastAsia="Times New Roman" w:hAnsi="Times New Roman"/>
          <w:sz w:val="19"/>
          <w:szCs w:val="19"/>
          <w:color w:val="auto"/>
        </w:rPr>
        <w:t>. EACH PARTY HERETO IRREVOCABLY AND UNCONDITIONALLY AGREES THAT IT WILL NOT COMMENCE ANY ACTION, LITIGATION OR PROCEEDING OF ANY KIND OR DESCRIPTION, WHETHER IN LAW OR EQUITY, WHETHER IN CONTRACT OR IN TORT OR OTHERWISE, AGAINST ANY OTHER PARTY HERETO, OR ANY RELATED PARTY OF THE FOREGOING IN ANY WAY RELATING TO THIS AGREEMENT OR ANY OTHER LOAN DOCUMENT OR THE TRANSACTIONS RELATING HERETO OR THERETO, IN ANY FORUM OTHER THAN THE COURTS OF THE COMMONWEALTH OF VIRGINIA SITTING IN ARLINGTON COUNTY AND OF THE UNITED STATES DISTRICT COURT OF THE NORTHERN DISTRICT OF VIRGINIA, AND ANY APPELLATE COURT FROM ANY THEREOF, AND EACH OF THE PARTIES HERETO IRREVOCABLY AND UNCONDITIONALLY SUBMITS TO THE JURISDICTION OF SUCH COURTS AND AGREES THAT ALL CLAIMS IN RESPECT OF ANY SUCH ACTION, LITIGATION OR PROCEEDING MAY BE HEARD AND DETERMINED IN SUCH VIRGINIA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1" w:name="page142"/>
    <w:bookmarkEnd w:id="141"/>
    <w:p>
      <w:pPr>
        <w:spacing w:after="0" w:line="189" w:lineRule="exact"/>
        <w:rPr>
          <w:sz w:val="20"/>
          <w:szCs w:val="20"/>
          <w:color w:val="auto"/>
        </w:rPr>
      </w:pPr>
    </w:p>
    <w:p>
      <w:pPr>
        <w:ind w:left="940" w:right="319"/>
        <w:spacing w:after="0" w:line="269" w:lineRule="auto"/>
        <w:rPr>
          <w:sz w:val="20"/>
          <w:szCs w:val="20"/>
          <w:color w:val="auto"/>
        </w:rPr>
      </w:pPr>
      <w:r>
        <w:rPr>
          <w:rFonts w:ascii="Times New Roman" w:cs="Times New Roman" w:eastAsia="Times New Roman" w:hAnsi="Times New Roman"/>
          <w:sz w:val="20"/>
          <w:szCs w:val="20"/>
          <w:color w:val="auto"/>
        </w:rPr>
        <w:t>DOCUMENT AGAINST ANY LOAN PARTY OR ITS PROPERTIES IN THE COURTS OF ANY JURISDICTION WHERE COLLATERAL IS LOCATED.</w:t>
      </w:r>
    </w:p>
    <w:p>
      <w:pPr>
        <w:spacing w:after="0" w:line="159" w:lineRule="exact"/>
        <w:rPr>
          <w:sz w:val="20"/>
          <w:szCs w:val="20"/>
          <w:color w:val="auto"/>
        </w:rPr>
      </w:pPr>
    </w:p>
    <w:p>
      <w:pPr>
        <w:jc w:val="both"/>
        <w:ind w:left="940" w:right="299" w:firstLine="648"/>
        <w:spacing w:after="0" w:line="243" w:lineRule="auto"/>
        <w:tabs>
          <w:tab w:leader="none" w:pos="206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210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PARTY HERETO IRREVOCABLY CONSENTS TO SERVICE OF PROCESS IN THE MANNER PROVIDED FOR NOTICES IN </w:t>
      </w:r>
      <w:r>
        <w:rPr>
          <w:rFonts w:ascii="Times New Roman" w:cs="Times New Roman" w:eastAsia="Times New Roman" w:hAnsi="Times New Roman"/>
          <w:sz w:val="20"/>
          <w:szCs w:val="20"/>
          <w:u w:val="single" w:color="auto"/>
          <w:color w:val="auto"/>
        </w:rPr>
        <w:t>SECTION 11.02</w:t>
      </w:r>
      <w:r>
        <w:rPr>
          <w:rFonts w:ascii="Times New Roman" w:cs="Times New Roman" w:eastAsia="Times New Roman" w:hAnsi="Times New Roman"/>
          <w:sz w:val="20"/>
          <w:szCs w:val="20"/>
          <w:color w:val="auto"/>
        </w:rPr>
        <w:t>. NOTHING IN THIS AGREEMENT WILL AFFECT THE RIGHT OF ANY PARTY HERETO TO SERVE PROCESS IN ANY OTHER MANNER PERMITTED BY APPLICABLE LAW.</w:t>
      </w:r>
    </w:p>
    <w:p>
      <w:pPr>
        <w:spacing w:after="0" w:line="176"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11.15</w:t>
      </w:r>
      <w:r>
        <w:rPr>
          <w:sz w:val="20"/>
          <w:szCs w:val="20"/>
          <w:color w:val="auto"/>
        </w:rPr>
        <w:tab/>
      </w:r>
      <w:r>
        <w:rPr>
          <w:rFonts w:ascii="Times New Roman" w:cs="Times New Roman" w:eastAsia="Times New Roman" w:hAnsi="Times New Roman"/>
          <w:sz w:val="19"/>
          <w:szCs w:val="19"/>
          <w:b w:val="1"/>
          <w:bCs w:val="1"/>
          <w:u w:val="single" w:color="auto"/>
          <w:color w:val="auto"/>
        </w:rPr>
        <w:t>Waiver of Jury Trial.</w:t>
      </w:r>
    </w:p>
    <w:p>
      <w:pPr>
        <w:spacing w:after="0" w:line="21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9"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11.16</w:t>
      </w:r>
      <w:r>
        <w:rPr>
          <w:sz w:val="20"/>
          <w:szCs w:val="20"/>
          <w:color w:val="auto"/>
        </w:rPr>
        <w:tab/>
      </w:r>
      <w:r>
        <w:rPr>
          <w:rFonts w:ascii="Times New Roman" w:cs="Times New Roman" w:eastAsia="Times New Roman" w:hAnsi="Times New Roman"/>
          <w:sz w:val="19"/>
          <w:szCs w:val="19"/>
          <w:b w:val="1"/>
          <w:bCs w:val="1"/>
          <w:u w:val="single" w:color="auto"/>
          <w:color w:val="auto"/>
        </w:rPr>
        <w:t>No Advisory or Fiduciary Responsibility.</w:t>
      </w:r>
    </w:p>
    <w:p>
      <w:pPr>
        <w:spacing w:after="0" w:line="21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19"/>
          <w:szCs w:val="19"/>
          <w:color w:val="auto"/>
        </w:rPr>
        <w:t>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the Arrangers and the Lenders and their respective Affiliates are arm’s-length commercial transactions between the Loan Parties and their respective Affiliates, on the one hand, and the Administrative Agent, the Arrangers and the Lenders and their respective Affiliates, on the other hand, (B) each of the Loan Parties has consulted its own legal, accounting, regulatory and tax advisors to the extent it has deemed appropriate, and (C) each of the Loan Parties is capable of evaluating, and understands and accepts, the terms, risks and conditions of the transactions contemplated hereby and by the other Loan Documents; (ii)</w:t>
      </w:r>
    </w:p>
    <w:p>
      <w:pPr>
        <w:spacing w:after="0" w:line="5" w:lineRule="exact"/>
        <w:rPr>
          <w:sz w:val="20"/>
          <w:szCs w:val="20"/>
          <w:color w:val="auto"/>
        </w:rPr>
      </w:pPr>
    </w:p>
    <w:p>
      <w:pPr>
        <w:jc w:val="both"/>
        <w:ind w:left="300" w:right="299" w:hanging="8"/>
        <w:spacing w:after="0" w:line="241" w:lineRule="auto"/>
        <w:tabs>
          <w:tab w:leader="none" w:pos="642"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the Arrangers and the Lenders and their respective Affiliates each is and has been acting solely as a principal and, except as expressly agreed in writing by the relevant parties, has not been, is not, and will not be acting as an advisor, agent or fiduciary for the Loan Parties or any of their respective Affiliates, or any other Person and (B) neither the Administrative Agent, any Arranger, nor any Lender nor any of their respective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2" w:name="page143"/>
    <w:bookmarkEnd w:id="142"/>
    <w:p>
      <w:pPr>
        <w:spacing w:after="0" w:line="189"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Affiliates has any obligation to the Loan Parties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Loan Parties and their respective Affiliates, and neither the Administrative Agent, any Arranger, nor any Lender nor any of their respective Affiliates has any obligation to disclose any of such interests to the Loan Parties and their respective Affiliates. To the fullest extent permitted by Law, each of the Loan Parties hereby waives and releases any claims that it may have against the Administrative Agent, any Arranger or any Lender and their respective Affiliates with respect to any breach or alleged breach of agency or fiduciary duty in connection with any aspect of any transaction contemplated hereby.</w:t>
      </w:r>
    </w:p>
    <w:p>
      <w:pPr>
        <w:spacing w:after="0" w:line="183"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11.17</w:t>
      </w:r>
      <w:r>
        <w:rPr>
          <w:sz w:val="20"/>
          <w:szCs w:val="20"/>
          <w:color w:val="auto"/>
        </w:rPr>
        <w:tab/>
      </w:r>
      <w:r>
        <w:rPr>
          <w:rFonts w:ascii="Times New Roman" w:cs="Times New Roman" w:eastAsia="Times New Roman" w:hAnsi="Times New Roman"/>
          <w:sz w:val="19"/>
          <w:szCs w:val="19"/>
          <w:b w:val="1"/>
          <w:bCs w:val="1"/>
          <w:u w:val="single" w:color="auto"/>
          <w:color w:val="auto"/>
        </w:rPr>
        <w:t>Electronic Execution; Electronic Records; Counterparts.</w:t>
      </w:r>
    </w:p>
    <w:p>
      <w:pPr>
        <w:spacing w:after="0" w:line="215"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This Agreement, any Loan Document and any other Communication, including Communications required to be in writing, may be in the form of an Electronic Record and may be executed using Electronic Signatures. Each of the Loan Parties and each of the Administrative Agent, the L/C Issuer, the Swing Line Lender, and each Lender (collectively, each a “</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Credit Parties may, at its option, create one or more copies of any Communication in the form of an imaged Electronic Record (“</w:t>
      </w:r>
      <w:r>
        <w:rPr>
          <w:rFonts w:ascii="Times New Roman" w:cs="Times New Roman" w:eastAsia="Times New Roman" w:hAnsi="Times New Roman"/>
          <w:sz w:val="20"/>
          <w:szCs w:val="20"/>
          <w:u w:val="single" w:color="auto"/>
          <w:color w:val="auto"/>
        </w:rPr>
        <w:t>Electronic Copy</w:t>
      </w:r>
      <w:r>
        <w:rPr>
          <w:rFonts w:ascii="Times New Roman" w:cs="Times New Roman" w:eastAsia="Times New Roman" w:hAnsi="Times New Roman"/>
          <w:sz w:val="20"/>
          <w:szCs w:val="20"/>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L/C Issuer nor Swing Line Lender is under any obligation to accept an Electronic Signature in any form or in any format unless expressly agreed to by such Person pursuant to procedures approved by it; provided, further, without limiting the foregoing, (a) to the extent the Administrative Agent, L/C Issuer and/or Swing Line Lender has agreed to accept such Electronic Signature, the Administrative Agent and each of the Credit Parties shall be entitled to rely on any such Electronic Signature purportedly given by or on behalf of any Loan Party and/or any Credit Party without further verification and (b) upon the request of the Administrative Agent or any Credit Party, any Electronic Signature shall be promptly followed by such manually executed counterpart.</w:t>
      </w:r>
    </w:p>
    <w:p>
      <w:pPr>
        <w:spacing w:after="0" w:line="203" w:lineRule="exact"/>
        <w:rPr>
          <w:sz w:val="20"/>
          <w:szCs w:val="20"/>
          <w:color w:val="auto"/>
        </w:rPr>
      </w:pPr>
    </w:p>
    <w:p>
      <w:pPr>
        <w:jc w:val="both"/>
        <w:ind w:left="300" w:right="299" w:firstLine="648"/>
        <w:spacing w:after="0" w:line="257" w:lineRule="auto"/>
        <w:rPr>
          <w:sz w:val="20"/>
          <w:szCs w:val="20"/>
          <w:color w:val="auto"/>
        </w:rPr>
      </w:pPr>
      <w:r>
        <w:rPr>
          <w:rFonts w:ascii="Times New Roman" w:cs="Times New Roman" w:eastAsia="Times New Roman" w:hAnsi="Times New Roman"/>
          <w:sz w:val="19"/>
          <w:szCs w:val="19"/>
          <w:color w:val="auto"/>
        </w:rPr>
        <w:t>Neither the Administrative Agent, L/C Issuer nor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 Line Lender’s reliance on any Electronic Signature transmitted by telecopy, emailed .pdf or any other electronic means). The Administrative Agent, L/C Issuer and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3" w:name="page144"/>
    <w:bookmarkEnd w:id="143"/>
    <w:p>
      <w:pPr>
        <w:spacing w:after="0" w:line="189"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telephone (but with regard to oral or telephonic notices or statements only to the extent expressly permitted hereunder) and believed by it to be genuine and signed or sent or otherwise authenticated (whether or not such Person in fact meets the requirements set forth in the Loan Documents for being the maker thereof).</w:t>
      </w:r>
    </w:p>
    <w:p>
      <w:pPr>
        <w:spacing w:after="0" w:line="180"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Each of the Loan Parties and each Credit Party hereby waives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each Credit Party and each Related Party for any liabilities arising solely from the Administrative Agent’s and/or any Credit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81"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11.18</w:t>
      </w:r>
      <w:r>
        <w:rPr>
          <w:sz w:val="20"/>
          <w:szCs w:val="20"/>
          <w:color w:val="auto"/>
        </w:rPr>
        <w:tab/>
      </w:r>
      <w:r>
        <w:rPr>
          <w:rFonts w:ascii="Times New Roman" w:cs="Times New Roman" w:eastAsia="Times New Roman" w:hAnsi="Times New Roman"/>
          <w:sz w:val="19"/>
          <w:szCs w:val="19"/>
          <w:b w:val="1"/>
          <w:bCs w:val="1"/>
          <w:u w:val="single" w:color="auto"/>
          <w:color w:val="auto"/>
        </w:rPr>
        <w:t>USA PATRIOT Act Notice.</w:t>
      </w:r>
    </w:p>
    <w:p>
      <w:pPr>
        <w:spacing w:after="0" w:line="21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Each Lender that is subject to the Act (as hereinafter defined) and the Administrative Agent (for itself and not on behalf of any Lender) hereby notifies the Loan Parties that pursuant to the requirements of the USA PATRIOT Act (Title III of Pub. L. 107-56 (signed into law October 26, 2001))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it is required to obtain, verify and record information that identifies the Loan Parties, which information includes the name and address of the Loan Parties and other information that will allow such Lender or the Administrative Agent, as applicable, to identify the Loan Parties in accordance with the Act. The Loan Parties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83"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11.19</w:t>
      </w:r>
      <w:r>
        <w:rPr>
          <w:sz w:val="20"/>
          <w:szCs w:val="20"/>
          <w:color w:val="auto"/>
        </w:rPr>
        <w:tab/>
      </w:r>
      <w:r>
        <w:rPr>
          <w:rFonts w:ascii="Times New Roman" w:cs="Times New Roman" w:eastAsia="Times New Roman" w:hAnsi="Times New Roman"/>
          <w:sz w:val="19"/>
          <w:szCs w:val="19"/>
          <w:b w:val="1"/>
          <w:bCs w:val="1"/>
          <w:u w:val="single" w:color="auto"/>
          <w:color w:val="auto"/>
        </w:rPr>
        <w:t>Subordination of Intercompany Indebtedness.</w:t>
      </w:r>
    </w:p>
    <w:p>
      <w:pPr>
        <w:spacing w:after="0" w:line="215"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Each Loan Party (a “</w:t>
      </w:r>
      <w:r>
        <w:rPr>
          <w:rFonts w:ascii="Times New Roman" w:cs="Times New Roman" w:eastAsia="Times New Roman" w:hAnsi="Times New Roman"/>
          <w:sz w:val="20"/>
          <w:szCs w:val="20"/>
          <w:u w:val="single" w:color="auto"/>
          <w:color w:val="auto"/>
        </w:rPr>
        <w:t>Subordinating Loan Party</w:t>
      </w:r>
      <w:r>
        <w:rPr>
          <w:rFonts w:ascii="Times New Roman" w:cs="Times New Roman" w:eastAsia="Times New Roman" w:hAnsi="Times New Roman"/>
          <w:sz w:val="20"/>
          <w:szCs w:val="20"/>
          <w:color w:val="auto"/>
        </w:rPr>
        <w:t xml:space="preserve">”) agrees that the payment of all obligations and indebtedness, whether principal, interest, fees and other amounts and whether now owing or hereafter arising, owing to such Subordinating Loan Party by any other Loan Party is expressly subordinated to the payment in full in cash of the Obligations. If the Administrative Agent so requests, any such obligation or indebtedness shall be enforced and performance received by the Subordinating Loan Party as trustee for the holders of the Obligations and the proceeds thereof shall be paid over to the holders of the Obligations on account of the Obligations, but without reducing or affecting in any manner the liability of the Subordinating Loan Party under this Agreement or any other Loan Document. Without limitation of the foregoing, so long as no Default has occurred and is continuing, the Loan Parties may make and receive payments with respect to Intercompany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event that any Loan Party receives any payment of any Intercompany Debt at a time when such payment is prohibited by this Section, such payment shall be held by such Loan Party, in trust for the benefit of, and shall be paid forthwith over and delivered, upon written request, to the Administrative Agent.</w:t>
      </w:r>
    </w:p>
    <w:p>
      <w:pPr>
        <w:spacing w:after="0" w:line="189"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11.20</w:t>
      </w:r>
      <w:r>
        <w:rPr>
          <w:sz w:val="20"/>
          <w:szCs w:val="20"/>
          <w:color w:val="auto"/>
        </w:rPr>
        <w:tab/>
      </w:r>
      <w:r>
        <w:rPr>
          <w:rFonts w:ascii="Times New Roman" w:cs="Times New Roman" w:eastAsia="Times New Roman" w:hAnsi="Times New Roman"/>
          <w:sz w:val="19"/>
          <w:szCs w:val="19"/>
          <w:b w:val="1"/>
          <w:bCs w:val="1"/>
          <w:u w:val="single" w:color="auto"/>
          <w:color w:val="auto"/>
        </w:rPr>
        <w:t>Acknowledgement and Consent to Bail-In of Affected Financial Institutions.</w:t>
      </w:r>
    </w:p>
    <w:p>
      <w:pPr>
        <w:spacing w:after="0" w:line="215"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4" w:name="page145"/>
    <w:bookmarkEnd w:id="144"/>
    <w:p>
      <w:pPr>
        <w:spacing w:after="0" w:line="189" w:lineRule="exact"/>
        <w:rPr>
          <w:sz w:val="20"/>
          <w:szCs w:val="20"/>
          <w:color w:val="auto"/>
        </w:rPr>
      </w:pPr>
    </w:p>
    <w:p>
      <w:pPr>
        <w:jc w:val="both"/>
        <w:ind w:left="940" w:right="299" w:firstLine="648"/>
        <w:spacing w:after="0" w:line="254" w:lineRule="auto"/>
        <w:tabs>
          <w:tab w:leader="none" w:pos="198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74"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1580" w:right="319" w:firstLine="656"/>
        <w:spacing w:after="0" w:line="246" w:lineRule="auto"/>
        <w:tabs>
          <w:tab w:leader="none" w:pos="2624"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4" w:lineRule="exact"/>
        <w:rPr>
          <w:rFonts w:ascii="Times New Roman" w:cs="Times New Roman" w:eastAsia="Times New Roman" w:hAnsi="Times New Roman"/>
          <w:sz w:val="20"/>
          <w:szCs w:val="20"/>
          <w:color w:val="auto"/>
        </w:rPr>
      </w:pPr>
    </w:p>
    <w:p>
      <w:pPr>
        <w:ind w:left="1580" w:right="319" w:firstLine="656"/>
        <w:spacing w:after="0" w:line="269" w:lineRule="auto"/>
        <w:tabs>
          <w:tab w:leader="none" w:pos="2624"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1"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11.21</w:t>
      </w:r>
      <w:r>
        <w:rPr>
          <w:sz w:val="20"/>
          <w:szCs w:val="20"/>
          <w:color w:val="auto"/>
        </w:rPr>
        <w:tab/>
      </w:r>
      <w:r>
        <w:rPr>
          <w:rFonts w:ascii="Times New Roman" w:cs="Times New Roman" w:eastAsia="Times New Roman" w:hAnsi="Times New Roman"/>
          <w:sz w:val="19"/>
          <w:szCs w:val="19"/>
          <w:b w:val="1"/>
          <w:bCs w:val="1"/>
          <w:u w:val="single" w:color="auto"/>
          <w:color w:val="auto"/>
        </w:rPr>
        <w:t>Acknowledgement Regarding Any Supported QFCs.</w:t>
      </w:r>
    </w:p>
    <w:p>
      <w:pPr>
        <w:spacing w:after="0" w:line="215"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To the extent that the Loan Documents provide support, through a guarantee or otherwise, for any Swap Contract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610870</wp:posOffset>
            </wp:positionV>
            <wp:extent cx="703770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5" w:name="page146"/>
    <w:bookmarkEnd w:id="145"/>
    <w:p>
      <w:pPr>
        <w:spacing w:after="0" w:line="189" w:lineRule="exact"/>
        <w:rPr>
          <w:sz w:val="20"/>
          <w:szCs w:val="20"/>
          <w:color w:val="auto"/>
        </w:rPr>
      </w:pPr>
    </w:p>
    <w:p>
      <w:pPr>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Credit Agreement to be duly executed as of the date first above written.</w:t>
      </w:r>
    </w:p>
    <w:p>
      <w:pPr>
        <w:spacing w:after="0" w:line="200" w:lineRule="exact"/>
        <w:rPr>
          <w:sz w:val="20"/>
          <w:szCs w:val="20"/>
          <w:color w:val="auto"/>
        </w:rPr>
      </w:pPr>
    </w:p>
    <w:p>
      <w:pPr>
        <w:spacing w:after="0" w:line="202" w:lineRule="exact"/>
        <w:rPr>
          <w:sz w:val="20"/>
          <w:szCs w:val="20"/>
          <w:color w:val="auto"/>
        </w:rPr>
      </w:pPr>
    </w:p>
    <w:p>
      <w:pPr>
        <w:ind w:left="300"/>
        <w:spacing w:after="0"/>
        <w:tabs>
          <w:tab w:leader="none" w:pos="1860" w:val="left"/>
        </w:tabs>
        <w:rPr>
          <w:sz w:val="20"/>
          <w:szCs w:val="20"/>
          <w:color w:val="auto"/>
        </w:rPr>
      </w:pPr>
      <w:r>
        <w:rPr>
          <w:rFonts w:ascii="Times New Roman" w:cs="Times New Roman" w:eastAsia="Times New Roman" w:hAnsi="Times New Roman"/>
          <w:sz w:val="20"/>
          <w:szCs w:val="20"/>
          <w:color w:val="auto"/>
        </w:rPr>
        <w:t>BORROWER:</w:t>
      </w:r>
      <w:r>
        <w:rPr>
          <w:sz w:val="20"/>
          <w:szCs w:val="20"/>
          <w:color w:val="auto"/>
        </w:rPr>
        <w:tab/>
      </w:r>
      <w:r>
        <w:rPr>
          <w:rFonts w:ascii="Times New Roman" w:cs="Times New Roman" w:eastAsia="Times New Roman" w:hAnsi="Times New Roman"/>
          <w:sz w:val="20"/>
          <w:szCs w:val="20"/>
          <w:color w:val="auto"/>
        </w:rPr>
        <w:t>TREX COMPANY, INC.,</w:t>
      </w:r>
    </w:p>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-10795</wp:posOffset>
            </wp:positionV>
            <wp:extent cx="10433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Name:</w:t>
      </w:r>
    </w:p>
    <w:p>
      <w:pPr>
        <w:ind w:left="6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[SIGNATURE PAGES CONTINUE]</w:t>
      </w:r>
    </w:p>
    <w:p>
      <w:pPr>
        <w:spacing w:after="0" w:line="216"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TREX COMPANY, INC.</w:t>
      </w:r>
    </w:p>
    <w:p>
      <w:pPr>
        <w:jc w:val="right"/>
        <w:ind w:right="299"/>
        <w:spacing w:after="0" w:line="226" w:lineRule="auto"/>
        <w:rPr>
          <w:sz w:val="20"/>
          <w:szCs w:val="20"/>
          <w:color w:val="auto"/>
        </w:rPr>
      </w:pPr>
      <w:r>
        <w:rPr>
          <w:rFonts w:ascii="Times New Roman" w:cs="Times New Roman" w:eastAsia="Times New Roman" w:hAnsi="Times New Roman"/>
          <w:sz w:val="14"/>
          <w:szCs w:val="14"/>
          <w:color w:val="auto"/>
        </w:rPr>
        <w:t>CREDIT AGREEMENT</w:t>
      </w:r>
    </w:p>
    <w:p>
      <w:pPr>
        <w:ind w:left="300"/>
        <w:spacing w:after="0"/>
        <w:rPr>
          <w:sz w:val="20"/>
          <w:szCs w:val="20"/>
          <w:color w:val="auto"/>
        </w:rPr>
      </w:pPr>
      <w:r>
        <w:rPr>
          <w:rFonts w:ascii="Times New Roman" w:cs="Times New Roman" w:eastAsia="Times New Roman" w:hAnsi="Times New Roman"/>
          <w:sz w:val="14"/>
          <w:szCs w:val="14"/>
          <w:color w:val="auto"/>
        </w:rPr>
        <w:t>14618770v5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600710</wp:posOffset>
            </wp:positionV>
            <wp:extent cx="703770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6" w:name="page147"/>
    <w:bookmarkEnd w:id="146"/>
    <w:p>
      <w:pPr>
        <w:spacing w:after="0" w:line="189" w:lineRule="exact"/>
        <w:rPr>
          <w:sz w:val="20"/>
          <w:szCs w:val="20"/>
          <w:color w:val="auto"/>
        </w:rPr>
      </w:pPr>
    </w:p>
    <w:p>
      <w:pPr>
        <w:ind w:left="300"/>
        <w:spacing w:after="0"/>
        <w:tabs>
          <w:tab w:leader="none" w:pos="3040" w:val="left"/>
        </w:tabs>
        <w:rPr>
          <w:sz w:val="20"/>
          <w:szCs w:val="20"/>
          <w:color w:val="auto"/>
        </w:rPr>
      </w:pPr>
      <w:r>
        <w:rPr>
          <w:rFonts w:ascii="Times New Roman" w:cs="Times New Roman" w:eastAsia="Times New Roman" w:hAnsi="Times New Roman"/>
          <w:sz w:val="20"/>
          <w:szCs w:val="20"/>
          <w:color w:val="auto"/>
        </w:rPr>
        <w:t>ADMINISTRATIVE AGENT:</w:t>
      </w:r>
      <w:r>
        <w:rPr>
          <w:sz w:val="20"/>
          <w:szCs w:val="20"/>
          <w:color w:val="auto"/>
        </w:rPr>
        <w:tab/>
      </w:r>
      <w:r>
        <w:rPr>
          <w:rFonts w:ascii="Times New Roman" w:cs="Times New Roman" w:eastAsia="Times New Roman" w:hAnsi="Times New Roman"/>
          <w:sz w:val="19"/>
          <w:szCs w:val="19"/>
          <w:color w:val="auto"/>
        </w:rPr>
        <w:t>BANK OF AMERICA, N.A., as Administrative Agent</w:t>
      </w:r>
    </w:p>
    <w:p>
      <w:pPr>
        <w:spacing w:after="0" w:line="200" w:lineRule="exact"/>
        <w:rPr>
          <w:sz w:val="20"/>
          <w:szCs w:val="20"/>
          <w:color w:val="auto"/>
        </w:rPr>
      </w:pPr>
    </w:p>
    <w:p>
      <w:pPr>
        <w:spacing w:after="0" w:line="2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-10795</wp:posOffset>
            </wp:positionV>
            <wp:extent cx="10433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Name:</w:t>
      </w:r>
    </w:p>
    <w:p>
      <w:pPr>
        <w:ind w:left="6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23" w:lineRule="exact"/>
        <w:rPr>
          <w:sz w:val="20"/>
          <w:szCs w:val="20"/>
          <w:color w:val="auto"/>
        </w:rPr>
      </w:pPr>
    </w:p>
    <w:p>
      <w:pPr>
        <w:ind w:left="300"/>
        <w:spacing w:after="0"/>
        <w:tabs>
          <w:tab w:leader="none" w:pos="1460" w:val="left"/>
        </w:tabs>
        <w:rPr>
          <w:sz w:val="20"/>
          <w:szCs w:val="20"/>
          <w:color w:val="auto"/>
        </w:rPr>
      </w:pPr>
      <w:r>
        <w:rPr>
          <w:rFonts w:ascii="Times New Roman" w:cs="Times New Roman" w:eastAsia="Times New Roman" w:hAnsi="Times New Roman"/>
          <w:sz w:val="20"/>
          <w:szCs w:val="20"/>
          <w:color w:val="auto"/>
        </w:rPr>
        <w:t>LENDERS:</w:t>
        <w:tab/>
        <w:t>BANK OF AMERICA, N.A., as a Lender, an L/C Issuer and Swing Line Lender</w:t>
      </w:r>
    </w:p>
    <w:p>
      <w:pPr>
        <w:spacing w:after="0" w:line="200" w:lineRule="exact"/>
        <w:rPr>
          <w:sz w:val="20"/>
          <w:szCs w:val="20"/>
          <w:color w:val="auto"/>
        </w:rPr>
      </w:pPr>
    </w:p>
    <w:p>
      <w:pPr>
        <w:spacing w:after="0" w:line="2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-10795</wp:posOffset>
            </wp:positionV>
            <wp:extent cx="10433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Name:</w:t>
      </w:r>
    </w:p>
    <w:p>
      <w:pPr>
        <w:ind w:left="6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37" w:lineRule="exact"/>
        <w:rPr>
          <w:sz w:val="20"/>
          <w:szCs w:val="20"/>
          <w:color w:val="auto"/>
        </w:rPr>
      </w:pPr>
    </w:p>
    <w:p>
      <w:pPr>
        <w:ind w:left="680" w:right="3799"/>
        <w:spacing w:after="0" w:line="269" w:lineRule="auto"/>
        <w:rPr>
          <w:sz w:val="20"/>
          <w:szCs w:val="20"/>
          <w:color w:val="auto"/>
        </w:rPr>
      </w:pPr>
      <w:r>
        <w:rPr>
          <w:rFonts w:ascii="Times New Roman" w:cs="Times New Roman" w:eastAsia="Times New Roman" w:hAnsi="Times New Roman"/>
          <w:sz w:val="20"/>
          <w:szCs w:val="20"/>
          <w:color w:val="auto"/>
        </w:rPr>
        <w:t>WELLS FARGO BANK, NATIONAL ASSOCIATION, as a Lender</w:t>
      </w: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-10795</wp:posOffset>
            </wp:positionV>
            <wp:extent cx="10433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43305" cy="8890"/>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Name:</w:t>
      </w:r>
    </w:p>
    <w:p>
      <w:pPr>
        <w:ind w:left="6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TD BANK, N.A., as a Lender</w:t>
      </w:r>
    </w:p>
    <w:p>
      <w:pPr>
        <w:spacing w:after="0" w:line="200" w:lineRule="exact"/>
        <w:rPr>
          <w:sz w:val="20"/>
          <w:szCs w:val="20"/>
          <w:color w:val="auto"/>
        </w:rPr>
      </w:pP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-10795</wp:posOffset>
            </wp:positionV>
            <wp:extent cx="10433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Name:</w:t>
      </w:r>
    </w:p>
    <w:p>
      <w:pPr>
        <w:ind w:left="6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PNC BANK, NATIONAL ASSOCIATION, as a Lender</w:t>
      </w:r>
    </w:p>
    <w:p>
      <w:pPr>
        <w:spacing w:after="0" w:line="200" w:lineRule="exact"/>
        <w:rPr>
          <w:sz w:val="20"/>
          <w:szCs w:val="20"/>
          <w:color w:val="auto"/>
        </w:rPr>
      </w:pP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-10795</wp:posOffset>
            </wp:positionV>
            <wp:extent cx="10433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Name:</w:t>
      </w:r>
    </w:p>
    <w:p>
      <w:pPr>
        <w:ind w:left="6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TRUIST BANK, as a Lender</w:t>
      </w:r>
    </w:p>
    <w:p>
      <w:pPr>
        <w:spacing w:after="0" w:line="200" w:lineRule="exact"/>
        <w:rPr>
          <w:sz w:val="20"/>
          <w:szCs w:val="20"/>
          <w:color w:val="auto"/>
        </w:rPr>
      </w:pP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-10795</wp:posOffset>
            </wp:positionV>
            <wp:extent cx="10433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43305" cy="8890"/>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Name:</w:t>
      </w:r>
    </w:p>
    <w:p>
      <w:pPr>
        <w:ind w:left="6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TREX COMPANY, INC.</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463550</wp:posOffset>
            </wp:positionV>
            <wp:extent cx="703770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ATLANTIC UNION BANK, as a Lender</w:t>
      </w:r>
    </w:p>
    <w:p>
      <w:pPr>
        <w:spacing w:after="0" w:line="200" w:lineRule="exact"/>
        <w:rPr>
          <w:sz w:val="20"/>
          <w:szCs w:val="20"/>
          <w:color w:val="auto"/>
        </w:rPr>
      </w:pP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-10795</wp:posOffset>
            </wp:positionV>
            <wp:extent cx="10433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Name:</w:t>
      </w:r>
    </w:p>
    <w:p>
      <w:pPr>
        <w:ind w:left="6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TREX COMPANY, INC.</w:t>
      </w:r>
    </w:p>
    <w:p>
      <w:pPr>
        <w:spacing w:after="0" w:line="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463550</wp:posOffset>
            </wp:positionV>
            <wp:extent cx="703770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8" w:name="page149"/>
    <w:bookmarkEnd w:id="1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abstractNum>
  <w:abstractNum w:abstractNumId="1">
    <w:nsid w:val="7FB7E0AA"/>
    <w:multiLevelType w:val="hybridMultilevel"/>
    <w:lvl w:ilvl="0">
      <w:lvlJc w:val="left"/>
      <w:lvlText w:val="(%1)"/>
      <w:numFmt w:val="lowerLetter"/>
      <w:start w:val="2"/>
    </w:lvl>
  </w:abstractNum>
  <w:abstractNum w:abstractNumId="2">
    <w:nsid w:val="6EB5BD4"/>
    <w:multiLevelType w:val="hybridMultilevel"/>
    <w:lvl w:ilvl="0">
      <w:lvlJc w:val="left"/>
      <w:lvlText w:val="(%1)"/>
      <w:numFmt w:val="lowerLetter"/>
      <w:start w:val="3"/>
    </w:lvl>
  </w:abstractNum>
  <w:abstractNum w:abstractNumId="3">
    <w:nsid w:val="6F6DD9AC"/>
    <w:multiLevelType w:val="hybridMultilevel"/>
    <w:lvl w:ilvl="0">
      <w:lvlJc w:val="left"/>
      <w:lvlText w:val="(%1)"/>
      <w:numFmt w:val="lowerLetter"/>
      <w:start w:val="3"/>
    </w:lvl>
  </w:abstractNum>
  <w:abstractNum w:abstractNumId="4">
    <w:nsid w:val="94211F2"/>
    <w:multiLevelType w:val="hybridMultilevel"/>
    <w:lvl w:ilvl="0">
      <w:lvlJc w:val="left"/>
      <w:lvlText w:val="(%1)"/>
      <w:numFmt w:val="lowerLetter"/>
      <w:start w:val="1"/>
    </w:lvl>
  </w:abstractNum>
  <w:abstractNum w:abstractNumId="5">
    <w:nsid w:val="885E1B"/>
    <w:multiLevelType w:val="hybridMultilevel"/>
    <w:lvl w:ilvl="0">
      <w:lvlJc w:val="left"/>
      <w:lvlText w:val="(%1)"/>
      <w:numFmt w:val="lowerRoman"/>
      <w:start w:val="2"/>
    </w:lvl>
  </w:abstractNum>
  <w:abstractNum w:abstractNumId="6">
    <w:nsid w:val="76272110"/>
    <w:multiLevelType w:val="hybridMultilevel"/>
    <w:lvl w:ilvl="0">
      <w:lvlJc w:val="left"/>
      <w:lvlText w:val="(%1)"/>
      <w:numFmt w:val="lowerLetter"/>
      <w:start w:val="1"/>
    </w:lvl>
  </w:abstractNum>
  <w:abstractNum w:abstractNumId="7">
    <w:nsid w:val="4C04A8AF"/>
    <w:multiLevelType w:val="hybridMultilevel"/>
    <w:lvl w:ilvl="0">
      <w:lvlJc w:val="left"/>
      <w:lvlText w:val="(%1)"/>
      <w:numFmt w:val="lowerLetter"/>
      <w:start w:val="2"/>
    </w:lvl>
  </w:abstractNum>
  <w:abstractNum w:abstractNumId="8">
    <w:nsid w:val="1716703B"/>
    <w:multiLevelType w:val="hybridMultilevel"/>
    <w:lvl w:ilvl="0">
      <w:lvlJc w:val="left"/>
      <w:lvlText w:val="(%1)"/>
      <w:numFmt w:val="lowerLetter"/>
      <w:start w:val="1"/>
    </w:lvl>
  </w:abstractNum>
  <w:abstractNum w:abstractNumId="9">
    <w:nsid w:val="14E17E33"/>
    <w:multiLevelType w:val="hybridMultilevel"/>
    <w:lvl w:ilvl="0">
      <w:lvlJc w:val="left"/>
      <w:lvlText w:val="(%1)"/>
      <w:numFmt w:val="lowerLetter"/>
      <w:start w:val="2"/>
    </w:lvl>
  </w:abstractNum>
  <w:abstractNum w:abstractNumId="10">
    <w:nsid w:val="3222E7CD"/>
    <w:multiLevelType w:val="hybridMultilevel"/>
    <w:lvl w:ilvl="0">
      <w:lvlJc w:val="left"/>
      <w:lvlText w:val="(%1)"/>
      <w:numFmt w:val="lowerLetter"/>
      <w:start w:val="2"/>
    </w:lvl>
  </w:abstractNum>
  <w:abstractNum w:abstractNumId="11">
    <w:nsid w:val="74DE0EE3"/>
    <w:multiLevelType w:val="hybridMultilevel"/>
    <w:lvl w:ilvl="0">
      <w:lvlJc w:val="left"/>
      <w:lvlText w:val="(%1)"/>
      <w:numFmt w:val="lowerLetter"/>
      <w:start w:val="2"/>
    </w:lvl>
  </w:abstractNum>
  <w:abstractNum w:abstractNumId="12">
    <w:nsid w:val="68EBC550"/>
    <w:multiLevelType w:val="hybridMultilevel"/>
    <w:lvl w:ilvl="0">
      <w:lvlJc w:val="left"/>
      <w:lvlText w:val="(%1)"/>
      <w:numFmt w:val="lowerLetter"/>
      <w:start w:val="1"/>
    </w:lvl>
  </w:abstractNum>
  <w:abstractNum w:abstractNumId="13">
    <w:nsid w:val="2DF6D648"/>
    <w:multiLevelType w:val="hybridMultilevel"/>
    <w:lvl w:ilvl="0">
      <w:lvlJc w:val="left"/>
      <w:lvlText w:val="(%1)"/>
      <w:numFmt w:val="lowerLetter"/>
      <w:start w:val="2"/>
    </w:lvl>
  </w:abstractNum>
  <w:abstractNum w:abstractNumId="14">
    <w:nsid w:val="46B7D447"/>
    <w:multiLevelType w:val="hybridMultilevel"/>
    <w:lvl w:ilvl="0">
      <w:lvlJc w:val="left"/>
      <w:lvlText w:val="(%1)"/>
      <w:numFmt w:val="decimal"/>
      <w:start w:val="3"/>
    </w:lvl>
  </w:abstractNum>
  <w:abstractNum w:abstractNumId="15">
    <w:nsid w:val="4A2AC315"/>
    <w:multiLevelType w:val="hybridMultilevel"/>
    <w:lvl w:ilvl="0">
      <w:lvlJc w:val="left"/>
      <w:lvlText w:val="(%1)"/>
      <w:numFmt w:val="lowerLetter"/>
      <w:start w:val="1"/>
    </w:lvl>
  </w:abstractNum>
  <w:abstractNum w:abstractNumId="16">
    <w:nsid w:val="39EE015C"/>
    <w:multiLevelType w:val="hybridMultilevel"/>
    <w:lvl w:ilvl="0">
      <w:lvlJc w:val="left"/>
      <w:lvlText w:val="(%1)"/>
      <w:numFmt w:val="lowerLetter"/>
      <w:start w:val="2"/>
    </w:lvl>
  </w:abstractNum>
  <w:abstractNum w:abstractNumId="17">
    <w:nsid w:val="57FC4FBB"/>
    <w:multiLevelType w:val="hybridMultilevel"/>
    <w:lvl w:ilvl="0">
      <w:lvlJc w:val="left"/>
      <w:lvlText w:val="(%1)"/>
      <w:numFmt w:val="lowerLetter"/>
      <w:start w:val="2"/>
    </w:lvl>
  </w:abstractNum>
  <w:abstractNum w:abstractNumId="18">
    <w:nsid w:val="CC1016F"/>
    <w:multiLevelType w:val="hybridMultilevel"/>
    <w:lvl w:ilvl="0">
      <w:lvlJc w:val="left"/>
      <w:lvlText w:val="(%1)"/>
      <w:numFmt w:val="lowerRoman"/>
      <w:start w:val="1"/>
    </w:lvl>
  </w:abstractNum>
  <w:abstractNum w:abstractNumId="19">
    <w:nsid w:val="43F18422"/>
    <w:multiLevelType w:val="hybridMultilevel"/>
    <w:lvl w:ilvl="0">
      <w:lvlJc w:val="left"/>
      <w:lvlText w:val="(%1)"/>
      <w:numFmt w:val="lowerLetter"/>
      <w:start w:val="1"/>
    </w:lvl>
  </w:abstractNum>
  <w:abstractNum w:abstractNumId="20">
    <w:nsid w:val="60EF0119"/>
    <w:multiLevelType w:val="hybridMultilevel"/>
    <w:lvl w:ilvl="0">
      <w:lvlJc w:val="left"/>
      <w:lvlText w:val="(%1)"/>
      <w:numFmt w:val="lowerLetter"/>
      <w:start w:val="2"/>
    </w:lvl>
  </w:abstractNum>
  <w:abstractNum w:abstractNumId="21">
    <w:nsid w:val="26F324BA"/>
    <w:multiLevelType w:val="hybridMultilevel"/>
    <w:lvl w:ilvl="0">
      <w:lvlJc w:val="left"/>
      <w:lvlText w:val="(%1)"/>
      <w:numFmt w:val="lowerLetter"/>
      <w:start w:val="1"/>
    </w:lvl>
  </w:abstractNum>
  <w:abstractNum w:abstractNumId="22">
    <w:nsid w:val="7F01579B"/>
    <w:multiLevelType w:val="hybridMultilevel"/>
    <w:lvl w:ilvl="0">
      <w:lvlJc w:val="left"/>
      <w:lvlText w:val="(%1)"/>
      <w:numFmt w:val="lowerLetter"/>
      <w:start w:val="2"/>
    </w:lvl>
  </w:abstractNum>
  <w:abstractNum w:abstractNumId="23">
    <w:nsid w:val="49DA307D"/>
    <w:multiLevelType w:val="hybridMultilevel"/>
    <w:lvl w:ilvl="0">
      <w:lvlJc w:val="left"/>
      <w:lvlText w:val="(%1)"/>
      <w:numFmt w:val="lowerLetter"/>
      <w:start w:val="1"/>
    </w:lvl>
  </w:abstractNum>
  <w:abstractNum w:abstractNumId="24">
    <w:nsid w:val="7055A5F5"/>
    <w:multiLevelType w:val="hybridMultilevel"/>
    <w:lvl w:ilvl="0">
      <w:lvlJc w:val="left"/>
      <w:lvlText w:val="(%1)"/>
      <w:numFmt w:val="lowerLetter"/>
      <w:start w:val="2"/>
    </w:lvl>
  </w:abstractNum>
  <w:abstractNum w:abstractNumId="25">
    <w:nsid w:val="5FB8370B"/>
    <w:multiLevelType w:val="hybridMultilevel"/>
    <w:lvl w:ilvl="0">
      <w:lvlJc w:val="left"/>
      <w:lvlText w:val="(%1)"/>
      <w:numFmt w:val="lowerLetter"/>
      <w:start w:val="1"/>
    </w:lvl>
    <w:lvl w:ilvl="1">
      <w:lvlJc w:val="left"/>
      <w:lvlText w:val="(%2)"/>
      <w:numFmt w:val="lowerRoman"/>
      <w:start w:val="1"/>
    </w:lvl>
  </w:abstractNum>
  <w:abstractNum w:abstractNumId="26">
    <w:nsid w:val="50801EE1"/>
    <w:multiLevelType w:val="hybridMultilevel"/>
    <w:lvl w:ilvl="0">
      <w:lvlJc w:val="left"/>
      <w:lvlText w:val="(%1)"/>
      <w:numFmt w:val="decimal"/>
      <w:start w:val="2"/>
    </w:lvl>
    <w:lvl w:ilvl="1">
      <w:lvlJc w:val="left"/>
      <w:lvlText w:val="(%2)"/>
      <w:numFmt w:val="lowerRoman"/>
      <w:start w:val="3"/>
    </w:lvl>
  </w:abstractNum>
  <w:abstractNum w:abstractNumId="27">
    <w:nsid w:val="488AC1A"/>
    <w:multiLevelType w:val="hybridMultilevel"/>
    <w:lvl w:ilvl="0">
      <w:lvlJc w:val="left"/>
      <w:lvlText w:val="(%1)"/>
      <w:numFmt w:val="lowerLetter"/>
      <w:start w:val="3"/>
    </w:lvl>
    <w:lvl w:ilvl="1">
      <w:lvlJc w:val="left"/>
      <w:lvlText w:val="(%2)"/>
      <w:numFmt w:val="lowerLetter"/>
      <w:start w:val="9"/>
    </w:lvl>
  </w:abstractNum>
  <w:abstractNum w:abstractNumId="28">
    <w:nsid w:val="5FB8011C"/>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29">
    <w:nsid w:val="6AA78F7F"/>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30">
    <w:nsid w:val="7672BD23"/>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31">
    <w:nsid w:val="6FC75AF8"/>
    <w:multiLevelType w:val="hybridMultilevel"/>
    <w:lvl w:ilvl="0">
      <w:lvlJc w:val="left"/>
      <w:lvlText w:val="(%1)"/>
      <w:numFmt w:val="lowerLetter"/>
      <w:start w:val="4"/>
    </w:lvl>
    <w:lvl w:ilvl="1">
      <w:lvlJc w:val="left"/>
      <w:lvlText w:val="(%2)"/>
      <w:numFmt w:val="lowerLetter"/>
      <w:start w:val="9"/>
    </w:lvl>
  </w:abstractNum>
  <w:abstractNum w:abstractNumId="32">
    <w:nsid w:val="6A5F7029"/>
    <w:multiLevelType w:val="hybridMultilevel"/>
    <w:lvl w:ilvl="0">
      <w:lvlJc w:val="left"/>
      <w:lvlText w:val="(%1)"/>
      <w:numFmt w:val="lowerRoman"/>
      <w:start w:val="2"/>
    </w:lvl>
  </w:abstractNum>
  <w:abstractNum w:abstractNumId="33">
    <w:nsid w:val="7D5E18F8"/>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34">
    <w:nsid w:val="5F3534A4"/>
    <w:multiLevelType w:val="hybridMultilevel"/>
    <w:lvl w:ilvl="0">
      <w:lvlJc w:val="left"/>
      <w:lvlText w:val="(%1)"/>
      <w:numFmt w:val="lowerLetter"/>
      <w:start w:val="9"/>
    </w:lvl>
    <w:lvl w:ilvl="1">
      <w:lvlJc w:val="left"/>
      <w:lvlText w:val="(%2)"/>
      <w:numFmt w:val="lowerLetter"/>
      <w:start w:val="7"/>
    </w:lvl>
    <w:lvl w:ilvl="2">
      <w:lvlJc w:val="left"/>
      <w:lvlText w:val="(%3)"/>
      <w:numFmt w:val="lowerRoman"/>
      <w:start w:val="1"/>
    </w:lvl>
  </w:abstractNum>
  <w:abstractNum w:abstractNumId="35">
    <w:nsid w:val="73A1821B"/>
    <w:multiLevelType w:val="hybridMultilevel"/>
    <w:lvl w:ilvl="0">
      <w:lvlJc w:val="left"/>
      <w:lvlText w:val="%1"/>
      <w:numFmt w:val="lowerLetter"/>
      <w:start w:val="1"/>
    </w:lvl>
    <w:lvl w:ilvl="1">
      <w:lvlJc w:val="left"/>
      <w:lvlText w:val="(%2)"/>
      <w:numFmt w:val="lowerRoman"/>
      <w:start w:val="5"/>
    </w:lvl>
  </w:abstractNum>
  <w:abstractNum w:abstractNumId="36">
    <w:nsid w:val="7DE67713"/>
    <w:multiLevelType w:val="hybridMultilevel"/>
    <w:lvl w:ilvl="0">
      <w:lvlJc w:val="left"/>
      <w:lvlText w:val="(%1)"/>
      <w:numFmt w:val="lowerLetter"/>
      <w:start w:val="8"/>
    </w:lvl>
    <w:lvl w:ilvl="1">
      <w:lvlJc w:val="left"/>
      <w:lvlText w:val="(%2)"/>
      <w:numFmt w:val="lowerRoman"/>
      <w:start w:val="1"/>
    </w:lvl>
  </w:abstractNum>
  <w:abstractNum w:abstractNumId="37">
    <w:nsid w:val="555C55B5"/>
    <w:multiLevelType w:val="hybridMultilevel"/>
    <w:lvl w:ilvl="0">
      <w:lvlJc w:val="left"/>
      <w:lvlText w:val="(%1)"/>
      <w:numFmt w:val="lowerRoman"/>
      <w:start w:val="3"/>
    </w:lvl>
  </w:abstractNum>
  <w:abstractNum w:abstractNumId="38">
    <w:nsid w:val="3FA62ACA"/>
    <w:multiLevelType w:val="hybridMultilevel"/>
    <w:lvl w:ilvl="0">
      <w:lvlJc w:val="left"/>
      <w:lvlText w:val="(%1)"/>
      <w:numFmt w:val="upperLetter"/>
      <w:start w:val="2"/>
    </w:lvl>
  </w:abstractNum>
  <w:abstractNum w:abstractNumId="39">
    <w:nsid w:val="14FCE74E"/>
    <w:multiLevelType w:val="hybridMultilevel"/>
    <w:lvl w:ilvl="0">
      <w:lvlJc w:val="left"/>
      <w:lvlText w:val="(%1)"/>
      <w:numFmt w:val="lowerLetter"/>
      <w:start w:val="10"/>
    </w:lvl>
  </w:abstractNum>
  <w:abstractNum w:abstractNumId="40">
    <w:nsid w:val="6A3DD3E8"/>
    <w:multiLevelType w:val="hybridMultilevel"/>
    <w:lvl w:ilvl="0">
      <w:lvlJc w:val="left"/>
      <w:lvlText w:val="(%1)"/>
      <w:numFmt w:val="lowerLetter"/>
      <w:start w:val="13"/>
    </w:lvl>
  </w:abstractNum>
  <w:abstractNum w:abstractNumId="41">
    <w:nsid w:val="71C91298"/>
    <w:multiLevelType w:val="hybridMultilevel"/>
    <w:lvl w:ilvl="0">
      <w:lvlJc w:val="left"/>
      <w:lvlText w:val="(%1)"/>
      <w:numFmt w:val="lowerLetter"/>
      <w:start w:val="17"/>
    </w:lvl>
    <w:lvl w:ilvl="1">
      <w:lvlJc w:val="left"/>
      <w:lvlText w:val="(%2)"/>
      <w:numFmt w:val="lowerRoman"/>
      <w:start w:val="1"/>
    </w:lvl>
  </w:abstractNum>
  <w:abstractNum w:abstractNumId="42">
    <w:nsid w:val="9DAF632"/>
    <w:multiLevelType w:val="hybridMultilevel"/>
    <w:lvl w:ilvl="0">
      <w:lvlJc w:val="left"/>
      <w:lvlText w:val="(%1)"/>
      <w:numFmt w:val="lowerLetter"/>
      <w:start w:val="19"/>
    </w:lvl>
  </w:abstractNum>
  <w:abstractNum w:abstractNumId="43">
    <w:nsid w:val="53299938"/>
    <w:multiLevelType w:val="hybridMultilevel"/>
    <w:lvl w:ilvl="0">
      <w:lvlJc w:val="left"/>
      <w:lvlText w:val="(%1)"/>
      <w:numFmt w:val="lowerLetter"/>
      <w:start w:val="1"/>
    </w:lvl>
  </w:abstractNum>
  <w:abstractNum w:abstractNumId="44">
    <w:nsid w:val="1FBFE8E0"/>
    <w:multiLevelType w:val="hybridMultilevel"/>
    <w:lvl w:ilvl="0">
      <w:lvlJc w:val="left"/>
      <w:lvlText w:val="(%1)"/>
      <w:numFmt w:val="lowerLetter"/>
      <w:start w:val="3"/>
    </w:lvl>
    <w:lvl w:ilvl="1">
      <w:lvlJc w:val="left"/>
      <w:lvlText w:val="(%2)"/>
      <w:numFmt w:val="lowerRoman"/>
      <w:start w:val="1"/>
    </w:lvl>
  </w:abstractNum>
  <w:abstractNum w:abstractNumId="45">
    <w:nsid w:val="5092CA79"/>
    <w:multiLevelType w:val="hybridMultilevel"/>
    <w:lvl w:ilvl="0">
      <w:lvlJc w:val="left"/>
      <w:lvlText w:val="%1"/>
      <w:numFmt w:val="lowerLetter"/>
      <w:start w:val="1"/>
    </w:lvl>
    <w:lvl w:ilvl="1">
      <w:lvlJc w:val="left"/>
      <w:lvlText w:val="(%2)"/>
      <w:numFmt w:val="lowerRoman"/>
      <w:start w:val="4"/>
    </w:lvl>
  </w:abstractNum>
  <w:abstractNum w:abstractNumId="46">
    <w:nsid w:val="1D545C4D"/>
    <w:multiLevelType w:val="hybridMultilevel"/>
    <w:lvl w:ilvl="0">
      <w:lvlJc w:val="left"/>
      <w:lvlText w:val="(%1)"/>
      <w:numFmt w:val="lowerLetter"/>
      <w:start w:val="4"/>
    </w:lvl>
    <w:lvl w:ilvl="1">
      <w:lvlJc w:val="left"/>
      <w:lvlText w:val="(%2)"/>
      <w:numFmt w:val="lowerRoman"/>
      <w:start w:val="1"/>
    </w:lvl>
  </w:abstractNum>
  <w:abstractNum w:abstractNumId="47">
    <w:nsid w:val="59ADEA3D"/>
    <w:multiLevelType w:val="hybridMultilevel"/>
    <w:lvl w:ilvl="0">
      <w:lvlJc w:val="left"/>
      <w:lvlText w:val="(%1)"/>
      <w:numFmt w:val="lowerLetter"/>
      <w:start w:val="1"/>
    </w:lvl>
    <w:lvl w:ilvl="1">
      <w:lvlJc w:val="left"/>
      <w:lvlText w:val="(%2)"/>
      <w:numFmt w:val="lowerRoman"/>
      <w:start w:val="1"/>
    </w:lvl>
  </w:abstractNum>
  <w:abstractNum w:abstractNumId="48">
    <w:nsid w:val="288F1A34"/>
    <w:multiLevelType w:val="hybridMultilevel"/>
    <w:lvl w:ilvl="0">
      <w:lvlJc w:val="left"/>
      <w:lvlText w:val="(%1)"/>
      <w:numFmt w:val="lowerRoman"/>
      <w:start w:val="2"/>
    </w:lvl>
  </w:abstractNum>
  <w:abstractNum w:abstractNumId="49">
    <w:nsid w:val="2A155DBC"/>
    <w:multiLevelType w:val="hybridMultilevel"/>
    <w:lvl w:ilvl="0">
      <w:lvlJc w:val="left"/>
      <w:lvlText w:val="(%1)"/>
      <w:numFmt w:val="lowerLetter"/>
      <w:start w:val="1"/>
    </w:lvl>
  </w:abstractNum>
  <w:abstractNum w:abstractNumId="50">
    <w:nsid w:val="1D9F6E5F"/>
    <w:multiLevelType w:val="hybridMultilevel"/>
    <w:lvl w:ilvl="0">
      <w:lvlJc w:val="left"/>
      <w:lvlText w:val="(%1)"/>
      <w:numFmt w:val="lowerLetter"/>
      <w:start w:val="1"/>
    </w:lvl>
  </w:abstractNum>
  <w:abstractNum w:abstractNumId="51">
    <w:nsid w:val="97E1B4E"/>
    <w:multiLevelType w:val="hybridMultilevel"/>
    <w:lvl w:ilvl="0">
      <w:lvlJc w:val="left"/>
      <w:lvlText w:val="(%1)"/>
      <w:numFmt w:val="lowerLetter"/>
      <w:start w:val="2"/>
    </w:lvl>
    <w:lvl w:ilvl="1">
      <w:lvlJc w:val="left"/>
      <w:lvlText w:val="(%2)"/>
      <w:numFmt w:val="lowerRoman"/>
      <w:start w:val="2"/>
    </w:lvl>
  </w:abstractNum>
  <w:abstractNum w:abstractNumId="52">
    <w:nsid w:val="51088277"/>
    <w:multiLevelType w:val="hybridMultilevel"/>
    <w:lvl w:ilvl="0">
      <w:lvlJc w:val="left"/>
      <w:lvlText w:val="(%1)"/>
      <w:numFmt w:val="lowerLetter"/>
      <w:start w:val="1"/>
    </w:lvl>
  </w:abstractNum>
  <w:abstractNum w:abstractNumId="53">
    <w:nsid w:val="1CA0C5FA"/>
    <w:multiLevelType w:val="hybridMultilevel"/>
    <w:lvl w:ilvl="0">
      <w:lvlJc w:val="left"/>
      <w:lvlText w:val="(%1)"/>
      <w:numFmt w:val="lowerLetter"/>
      <w:start w:val="2"/>
    </w:lvl>
    <w:lvl w:ilvl="1">
      <w:lvlJc w:val="left"/>
      <w:lvlText w:val="(%2)"/>
      <w:numFmt w:val="lowerRoman"/>
      <w:start w:val="1"/>
    </w:lvl>
  </w:abstractNum>
  <w:abstractNum w:abstractNumId="54">
    <w:nsid w:val="53584BCB"/>
    <w:multiLevelType w:val="hybridMultilevel"/>
    <w:lvl w:ilvl="0">
      <w:lvlJc w:val="left"/>
      <w:lvlText w:val="(%1)"/>
      <w:numFmt w:val="lowerLetter"/>
      <w:start w:val="1"/>
    </w:lvl>
  </w:abstractNum>
  <w:abstractNum w:abstractNumId="55">
    <w:nsid w:val="415E286C"/>
    <w:multiLevelType w:val="hybridMultilevel"/>
    <w:lvl w:ilvl="0">
      <w:lvlJc w:val="left"/>
      <w:lvlText w:val="(%1)"/>
      <w:numFmt w:val="lowerLetter"/>
      <w:start w:val="1"/>
    </w:lvl>
  </w:abstractNum>
  <w:abstractNum w:abstractNumId="56">
    <w:nsid w:val="7C58FD05"/>
    <w:multiLevelType w:val="hybridMultilevel"/>
    <w:lvl w:ilvl="0">
      <w:lvlJc w:val="left"/>
      <w:lvlText w:val="(%1)"/>
      <w:numFmt w:val="lowerLetter"/>
      <w:start w:val="2"/>
    </w:lvl>
  </w:abstractNum>
  <w:abstractNum w:abstractNumId="57">
    <w:nsid w:val="23D86AAC"/>
    <w:multiLevelType w:val="hybridMultilevel"/>
    <w:lvl w:ilvl="0">
      <w:lvlJc w:val="left"/>
      <w:lvlText w:val="(%1)"/>
      <w:numFmt w:val="lowerLetter"/>
      <w:start w:val="1"/>
    </w:lvl>
  </w:abstractNum>
  <w:abstractNum w:abstractNumId="58">
    <w:nsid w:val="45E6D486"/>
    <w:multiLevelType w:val="hybridMultilevel"/>
    <w:lvl w:ilvl="0">
      <w:lvlJc w:val="left"/>
      <w:lvlText w:val="(%1)"/>
      <w:numFmt w:val="lowerRoman"/>
      <w:start w:val="2"/>
    </w:lvl>
  </w:abstractNum>
  <w:abstractNum w:abstractNumId="59">
    <w:nsid w:val="5C10FE21"/>
    <w:multiLevelType w:val="hybridMultilevel"/>
    <w:lvl w:ilvl="0">
      <w:lvlJc w:val="left"/>
      <w:lvlText w:val="(%1)"/>
      <w:numFmt w:val="lowerLetter"/>
      <w:start w:val="3"/>
    </w:lvl>
  </w:abstractNum>
  <w:abstractNum w:abstractNumId="60">
    <w:nsid w:val="E7FFA2B"/>
    <w:multiLevelType w:val="hybridMultilevel"/>
    <w:lvl w:ilvl="0">
      <w:lvlJc w:val="left"/>
      <w:lvlText w:val="(%1)"/>
      <w:numFmt w:val="lowerLetter"/>
      <w:start w:val="6"/>
    </w:lvl>
  </w:abstractNum>
  <w:abstractNum w:abstractNumId="61">
    <w:nsid w:val="3C5991AA"/>
    <w:multiLevelType w:val="hybridMultilevel"/>
    <w:lvl w:ilvl="0">
      <w:lvlJc w:val="left"/>
      <w:lvlText w:val="(%1)"/>
      <w:numFmt w:val="lowerLetter"/>
      <w:start w:val="1"/>
    </w:lvl>
    <w:lvl w:ilvl="1">
      <w:lvlJc w:val="left"/>
      <w:lvlText w:val="(%2)"/>
      <w:numFmt w:val="lowerRoman"/>
      <w:start w:val="1"/>
    </w:lvl>
  </w:abstractNum>
  <w:abstractNum w:abstractNumId="62">
    <w:nsid w:val="4BD8591A"/>
    <w:multiLevelType w:val="hybridMultilevel"/>
    <w:lvl w:ilvl="0">
      <w:lvlJc w:val="left"/>
      <w:lvlText w:val="%1"/>
      <w:numFmt w:val="lowerLetter"/>
      <w:start w:val="1"/>
    </w:lvl>
    <w:lvl w:ilvl="1">
      <w:lvlJc w:val="left"/>
      <w:lvlText w:val="(%2)"/>
      <w:numFmt w:val="lowerLetter"/>
      <w:start w:val="1"/>
    </w:lvl>
  </w:abstractNum>
  <w:abstractNum w:abstractNumId="63">
    <w:nsid w:val="78DF6A55"/>
    <w:multiLevelType w:val="hybridMultilevel"/>
    <w:lvl w:ilvl="0">
      <w:lvlJc w:val="left"/>
      <w:lvlText w:val="(%1)"/>
      <w:numFmt w:val="lowerLetter"/>
      <w:start w:val="35"/>
    </w:lvl>
    <w:lvl w:ilvl="1">
      <w:lvlJc w:val="left"/>
      <w:lvlText w:val="%2"/>
      <w:numFmt w:val="lowerLetter"/>
      <w:start w:val="1"/>
    </w:lvl>
  </w:abstractNum>
  <w:abstractNum w:abstractNumId="64">
    <w:nsid w:val="39B7AAA2"/>
    <w:multiLevelType w:val="hybridMultilevel"/>
    <w:lvl w:ilvl="0">
      <w:lvlJc w:val="left"/>
      <w:lvlText w:val="(%1)"/>
      <w:numFmt w:val="lowerLetter"/>
      <w:start w:val="2"/>
    </w:lvl>
  </w:abstractNum>
  <w:abstractNum w:abstractNumId="65">
    <w:nsid w:val="2B0D8DBE"/>
    <w:multiLevelType w:val="hybridMultilevel"/>
    <w:lvl w:ilvl="0">
      <w:lvlJc w:val="left"/>
      <w:lvlText w:val="(%1)"/>
      <w:numFmt w:val="lowerLetter"/>
      <w:start w:val="1"/>
    </w:lvl>
    <w:lvl w:ilvl="1">
      <w:lvlJc w:val="left"/>
      <w:lvlText w:val="(%2)"/>
      <w:numFmt w:val="lowerLetter"/>
      <w:start w:val="9"/>
    </w:lvl>
  </w:abstractNum>
  <w:abstractNum w:abstractNumId="66">
    <w:nsid w:val="6C80EC70"/>
    <w:multiLevelType w:val="hybridMultilevel"/>
    <w:lvl w:ilvl="0">
      <w:lvlJc w:val="left"/>
      <w:lvlText w:val="(%1)"/>
      <w:numFmt w:val="lowerRoman"/>
      <w:start w:val="2"/>
    </w:lvl>
    <w:lvl w:ilvl="1">
      <w:lvlJc w:val="left"/>
      <w:lvlText w:val="(%2)"/>
      <w:numFmt w:val="upperLetter"/>
      <w:start w:val="1"/>
    </w:lvl>
  </w:abstractNum>
  <w:abstractNum w:abstractNumId="67">
    <w:nsid w:val="379E21B5"/>
    <w:multiLevelType w:val="hybridMultilevel"/>
    <w:lvl w:ilvl="0">
      <w:lvlJc w:val="left"/>
      <w:lvlText w:val="%1"/>
      <w:numFmt w:val="lowerLetter"/>
      <w:start w:val="1"/>
    </w:lvl>
    <w:lvl w:ilvl="1">
      <w:lvlJc w:val="left"/>
      <w:lvlText w:val="(%2)"/>
      <w:numFmt w:val="upperLetter"/>
      <w:start w:val="3"/>
    </w:lvl>
  </w:abstractNum>
  <w:abstractNum w:abstractNumId="68">
    <w:nsid w:val="69E373"/>
    <w:multiLevelType w:val="hybridMultilevel"/>
    <w:lvl w:ilvl="0">
      <w:lvlJc w:val="left"/>
      <w:lvlText w:val="(%1)"/>
      <w:numFmt w:val="lowerLetter"/>
      <w:start w:val="2"/>
    </w:lvl>
    <w:lvl w:ilvl="1">
      <w:lvlJc w:val="left"/>
      <w:lvlText w:val="%2"/>
      <w:numFmt w:val="upperLetter"/>
      <w:start w:val="1"/>
    </w:lvl>
  </w:abstractNum>
  <w:abstractNum w:abstractNumId="69">
    <w:nsid w:val="2C27173B"/>
    <w:multiLevelType w:val="hybridMultilevel"/>
    <w:lvl w:ilvl="0">
      <w:lvlJc w:val="left"/>
      <w:lvlText w:val="(%1)"/>
      <w:numFmt w:val="lowerLetter"/>
      <w:start w:val="5"/>
    </w:lvl>
  </w:abstractNum>
  <w:abstractNum w:abstractNumId="70">
    <w:nsid w:val="4C9B090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71">
    <w:nsid w:val="6AA7B75C"/>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5"/>
    </w:lvl>
  </w:abstractNum>
  <w:abstractNum w:abstractNumId="72">
    <w:nsid w:val="1DF029D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73">
    <w:nsid w:val="5675FF36"/>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74">
    <w:nsid w:val="3DD1509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5">
    <w:nsid w:val="3DB012B3"/>
    <w:multiLevelType w:val="hybridMultilevel"/>
    <w:lvl w:ilvl="0">
      <w:lvlJc w:val="left"/>
      <w:lvlText w:val="(%1)"/>
      <w:numFmt w:val="lowerRoman"/>
      <w:start w:val="1"/>
    </w:lvl>
  </w:abstractNum>
  <w:abstractNum w:abstractNumId="76">
    <w:nsid w:val="2708C9A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77">
    <w:nsid w:val="5B25ACE2"/>
    <w:multiLevelType w:val="hybridMultilevel"/>
    <w:lvl w:ilvl="0">
      <w:lvlJc w:val="left"/>
      <w:lvlText w:val="(%1)"/>
      <w:numFmt w:val="lowerLetter"/>
      <w:start w:val="26"/>
    </w:lvl>
    <w:lvl w:ilvl="1">
      <w:lvlJc w:val="left"/>
      <w:lvlText w:val="%2"/>
      <w:numFmt w:val="lowerLetter"/>
      <w:start w:val="1"/>
    </w:lvl>
    <w:lvl w:ilvl="2">
      <w:lvlJc w:val="left"/>
      <w:lvlText w:val="%3"/>
      <w:numFmt w:val="lowerLetter"/>
      <w:start w:val="1"/>
    </w:lvl>
  </w:abstractNum>
  <w:abstractNum w:abstractNumId="78">
    <w:nsid w:val="175DFCF0"/>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79">
    <w:nsid w:val="4F97E3E4"/>
    <w:multiLevelType w:val="hybridMultilevel"/>
    <w:lvl w:ilvl="0">
      <w:lvlJc w:val="left"/>
      <w:lvlText w:val="%1"/>
      <w:numFmt w:val="upperLetter"/>
      <w:start w:val="1"/>
    </w:lvl>
    <w:lvl w:ilvl="1">
      <w:lvlJc w:val="left"/>
      <w:lvlText w:val="(%2)"/>
      <w:numFmt w:val="decimal"/>
      <w:start w:val="1"/>
    </w:lvl>
  </w:abstractNum>
  <w:abstractNum w:abstractNumId="80">
    <w:nsid w:val="53B0A9E"/>
    <w:multiLevelType w:val="hybridMultilevel"/>
    <w:lvl w:ilvl="0">
      <w:lvlJc w:val="left"/>
      <w:lvlText w:val="(%1)"/>
      <w:numFmt w:val="upperLetter"/>
      <w:start w:val="3"/>
    </w:lvl>
    <w:lvl w:ilvl="1">
      <w:lvlJc w:val="left"/>
      <w:lvlText w:val="%2"/>
      <w:numFmt w:val="decimal"/>
      <w:start w:val="1"/>
    </w:lvl>
  </w:abstractNum>
  <w:abstractNum w:abstractNumId="81">
    <w:nsid w:val="34FD6B4F"/>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82">
    <w:nsid w:val="5915FF32"/>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83">
    <w:nsid w:val="56438D15"/>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84">
    <w:nsid w:val="519E3149"/>
    <w:multiLevelType w:val="hybridMultilevel"/>
    <w:lvl w:ilvl="0">
      <w:lvlJc w:val="left"/>
      <w:lvlText w:val="(%1)"/>
      <w:numFmt w:val="lowerLetter"/>
      <w:start w:val="1"/>
    </w:lvl>
  </w:abstractNum>
  <w:abstractNum w:abstractNumId="85">
    <w:nsid w:val="2C6E4AFD"/>
    <w:multiLevelType w:val="hybridMultilevel"/>
    <w:lvl w:ilvl="0">
      <w:lvlJc w:val="left"/>
      <w:lvlText w:val="(%1)"/>
      <w:numFmt w:val="lowerLetter"/>
      <w:start w:val="2"/>
    </w:lvl>
    <w:lvl w:ilvl="1">
      <w:lvlJc w:val="left"/>
      <w:lvlText w:val="(%2)"/>
      <w:numFmt w:val="lowerRoman"/>
      <w:start w:val="1"/>
    </w:lvl>
  </w:abstractNum>
  <w:abstractNum w:abstractNumId="86">
    <w:nsid w:val="17A1B582"/>
    <w:multiLevelType w:val="hybridMultilevel"/>
    <w:lvl w:ilvl="0">
      <w:lvlJc w:val="left"/>
      <w:lvlText w:val="(%1)"/>
      <w:numFmt w:val="lowerLetter"/>
      <w:start w:val="1"/>
    </w:lvl>
  </w:abstractNum>
  <w:abstractNum w:abstractNumId="87">
    <w:nsid w:val="4DF72E4E"/>
    <w:multiLevelType w:val="hybridMultilevel"/>
    <w:lvl w:ilvl="0">
      <w:lvlJc w:val="left"/>
      <w:lvlText w:val="(%1)"/>
      <w:numFmt w:val="lowerRoman"/>
      <w:start w:val="1"/>
    </w:lvl>
  </w:abstractNum>
  <w:abstractNum w:abstractNumId="88">
    <w:nsid w:val="5046B5A9"/>
    <w:multiLevelType w:val="hybridMultilevel"/>
    <w:lvl w:ilvl="0">
      <w:lvlJc w:val="left"/>
      <w:lvlText w:val="(%1)"/>
      <w:numFmt w:val="lowerLetter"/>
      <w:start w:val="2"/>
    </w:lvl>
  </w:abstractNum>
  <w:abstractNum w:abstractNumId="89">
    <w:nsid w:val="5D888A08"/>
    <w:multiLevelType w:val="hybridMultilevel"/>
    <w:lvl w:ilvl="0">
      <w:lvlJc w:val="left"/>
      <w:lvlText w:val="(%1)"/>
      <w:numFmt w:val="lowerLetter"/>
      <w:start w:val="1"/>
    </w:lvl>
  </w:abstractNum>
  <w:abstractNum w:abstractNumId="90">
    <w:nsid w:val="2A082C70"/>
    <w:multiLevelType w:val="hybridMultilevel"/>
    <w:lvl w:ilvl="0">
      <w:lvlJc w:val="left"/>
      <w:lvlText w:val="(%1)"/>
      <w:numFmt w:val="lowerLetter"/>
      <w:start w:val="1"/>
    </w:lvl>
  </w:abstractNum>
  <w:abstractNum w:abstractNumId="91">
    <w:nsid w:val="5EC6AFD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2">
    <w:nsid w:val="19E21BB2"/>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93">
    <w:nsid w:val="75E0858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4">
    <w:nsid w:val="57A61A29"/>
    <w:multiLevelType w:val="hybridMultilevel"/>
    <w:lvl w:ilvl="0">
      <w:lvlJc w:val="left"/>
      <w:lvlText w:val="(%1)"/>
      <w:numFmt w:val="lowerLetter"/>
      <w:start w:val="6"/>
    </w:lvl>
  </w:abstractNum>
  <w:abstractNum w:abstractNumId="95">
    <w:nsid w:val="5399C654"/>
    <w:multiLevelType w:val="hybridMultilevel"/>
    <w:lvl w:ilvl="0">
      <w:lvlJc w:val="left"/>
      <w:lvlText w:val="(%1)"/>
      <w:numFmt w:val="lowerLetter"/>
      <w:start w:val="1"/>
    </w:lvl>
  </w:abstractNum>
  <w:abstractNum w:abstractNumId="96">
    <w:nsid w:val="20EE1348"/>
    <w:multiLevelType w:val="hybridMultilevel"/>
    <w:lvl w:ilvl="0">
      <w:lvlJc w:val="left"/>
      <w:lvlText w:val="(%1)"/>
      <w:numFmt w:val="lowerLetter"/>
      <w:start w:val="1"/>
    </w:lvl>
  </w:abstractNum>
  <w:abstractNum w:abstractNumId="97">
    <w:nsid w:val="4427069A"/>
    <w:multiLevelType w:val="hybridMultilevel"/>
    <w:lvl w:ilvl="0">
      <w:lvlJc w:val="left"/>
      <w:lvlText w:val="%1"/>
      <w:numFmt w:val="lowerLetter"/>
      <w:start w:val="1"/>
    </w:lvl>
    <w:lvl w:ilvl="1">
      <w:lvlJc w:val="left"/>
      <w:lvlText w:val="(%2)"/>
      <w:numFmt w:val="lowerLetter"/>
      <w:start w:val="1"/>
    </w:lvl>
  </w:abstractNum>
  <w:abstractNum w:abstractNumId="98">
    <w:nsid w:val="B37E80A"/>
    <w:multiLevelType w:val="hybridMultilevel"/>
    <w:lvl w:ilvl="0">
      <w:lvlJc w:val="left"/>
      <w:lvlText w:val="(%1)"/>
      <w:numFmt w:val="lowerLetter"/>
      <w:start w:val="61"/>
    </w:lvl>
    <w:lvl w:ilvl="1">
      <w:lvlJc w:val="left"/>
      <w:lvlText w:val="(%2)"/>
      <w:numFmt w:val="lowerLetter"/>
      <w:start w:val="4"/>
    </w:lvl>
  </w:abstractNum>
  <w:abstractNum w:abstractNumId="99">
    <w:nsid w:val="2157F6BC"/>
    <w:multiLevelType w:val="hybridMultilevel"/>
    <w:lvl w:ilvl="0">
      <w:lvlJc w:val="left"/>
      <w:lvlText w:val="(%1)"/>
      <w:numFmt w:val="lowerLetter"/>
      <w:start w:val="1"/>
    </w:lvl>
  </w:abstractNum>
  <w:abstractNum w:abstractNumId="100">
    <w:nsid w:val="704E1DD5"/>
    <w:multiLevelType w:val="hybridMultilevel"/>
    <w:lvl w:ilvl="0">
      <w:lvlJc w:val="left"/>
      <w:lvlText w:val="%1"/>
      <w:numFmt w:val="lowerLetter"/>
      <w:start w:val="1"/>
    </w:lvl>
    <w:lvl w:ilvl="1">
      <w:lvlJc w:val="left"/>
      <w:lvlText w:val="(%2)"/>
      <w:numFmt w:val="lowerLetter"/>
      <w:start w:val="1"/>
    </w:lvl>
  </w:abstractNum>
  <w:abstractNum w:abstractNumId="101">
    <w:nsid w:val="57D2F10E"/>
    <w:multiLevelType w:val="hybridMultilevel"/>
    <w:lvl w:ilvl="0">
      <w:lvlJc w:val="left"/>
      <w:lvlText w:val="(%1)"/>
      <w:numFmt w:val="lowerLetter"/>
      <w:start w:val="61"/>
    </w:lvl>
    <w:lvl w:ilvl="1">
      <w:lvlJc w:val="left"/>
      <w:lvlText w:val="(%2)"/>
      <w:numFmt w:val="lowerLetter"/>
      <w:start w:val="2"/>
    </w:lvl>
  </w:abstractNum>
  <w:abstractNum w:abstractNumId="102">
    <w:nsid w:val="BFFAE18"/>
    <w:multiLevelType w:val="hybridMultilevel"/>
    <w:lvl w:ilvl="0">
      <w:lvlJc w:val="left"/>
      <w:lvlText w:val="%1"/>
      <w:numFmt w:val="lowerLetter"/>
      <w:start w:val="1"/>
    </w:lvl>
    <w:lvl w:ilvl="1">
      <w:lvlJc w:val="left"/>
      <w:lvlText w:val="(%2)"/>
      <w:numFmt w:val="lowerLetter"/>
      <w:start w:val="1"/>
    </w:lvl>
  </w:abstractNum>
  <w:abstractNum w:abstractNumId="103">
    <w:nsid w:val="E3E47A8"/>
    <w:multiLevelType w:val="hybridMultilevel"/>
    <w:lvl w:ilvl="0">
      <w:lvlJc w:val="left"/>
      <w:lvlText w:val="(%1)"/>
      <w:numFmt w:val="lowerLetter"/>
      <w:start w:val="35"/>
    </w:lvl>
    <w:lvl w:ilvl="1">
      <w:lvlJc w:val="left"/>
      <w:lvlText w:val="%2"/>
      <w:numFmt w:val="lowerLetter"/>
      <w:start w:val="1"/>
    </w:lvl>
  </w:abstractNum>
  <w:abstractNum w:abstractNumId="104">
    <w:nsid w:val="2E48F044"/>
    <w:multiLevelType w:val="hybridMultilevel"/>
    <w:lvl w:ilvl="0">
      <w:lvlJc w:val="left"/>
      <w:lvlText w:val="(%1)"/>
      <w:numFmt w:val="lowerLetter"/>
      <w:start w:val="1"/>
    </w:lvl>
  </w:abstractNum>
  <w:abstractNum w:abstractNumId="105">
    <w:nsid w:val="49D0FEAC"/>
    <w:multiLevelType w:val="hybridMultilevel"/>
    <w:lvl w:ilvl="0">
      <w:lvlJc w:val="left"/>
      <w:lvlText w:val="(%1)"/>
      <w:numFmt w:val="lowerLetter"/>
      <w:start w:val="1"/>
    </w:lvl>
  </w:abstractNum>
  <w:abstractNum w:abstractNumId="106">
    <w:nsid w:val="4BEE5A5B"/>
    <w:multiLevelType w:val="hybridMultilevel"/>
    <w:lvl w:ilvl="0">
      <w:lvlJc w:val="left"/>
      <w:lvlText w:val="(%1)"/>
      <w:numFmt w:val="lowerLetter"/>
      <w:start w:val="5"/>
    </w:lvl>
  </w:abstractNum>
  <w:abstractNum w:abstractNumId="107">
    <w:nsid w:val="5551B9F3"/>
    <w:multiLevelType w:val="hybridMultilevel"/>
    <w:lvl w:ilvl="0">
      <w:lvlJc w:val="left"/>
      <w:lvlText w:val="(%1)"/>
      <w:numFmt w:val="lowerLetter"/>
      <w:start w:val="13"/>
    </w:lvl>
  </w:abstractNum>
  <w:abstractNum w:abstractNumId="108">
    <w:nsid w:val="24F6AB8E"/>
    <w:multiLevelType w:val="hybridMultilevel"/>
    <w:lvl w:ilvl="0">
      <w:lvlJc w:val="left"/>
      <w:lvlText w:val="(%1)"/>
      <w:numFmt w:val="lowerRoman"/>
      <w:start w:val="2"/>
    </w:lvl>
  </w:abstractNum>
  <w:abstractNum w:abstractNumId="109">
    <w:nsid w:val="634C574C"/>
    <w:multiLevelType w:val="hybridMultilevel"/>
    <w:lvl w:ilvl="0">
      <w:lvlJc w:val="left"/>
      <w:lvlText w:val="%1"/>
      <w:numFmt w:val="decimal"/>
      <w:start w:val="1"/>
    </w:lvl>
    <w:lvl w:ilvl="1">
      <w:lvlJc w:val="left"/>
      <w:lvlText w:val="(%2)"/>
      <w:numFmt w:val="lowerLetter"/>
      <w:start w:val="1"/>
    </w:lvl>
  </w:abstractNum>
  <w:abstractNum w:abstractNumId="110">
    <w:nsid w:val="24E99DD7"/>
    <w:multiLevelType w:val="hybridMultilevel"/>
    <w:lvl w:ilvl="0">
      <w:lvlJc w:val="left"/>
      <w:lvlText w:val="(%1)"/>
      <w:numFmt w:val="decimal"/>
      <w:start w:val="2"/>
    </w:lvl>
    <w:lvl w:ilvl="1">
      <w:lvlJc w:val="left"/>
      <w:lvlText w:val="%2"/>
      <w:numFmt w:val="lowerLetter"/>
      <w:start w:val="1"/>
    </w:lvl>
  </w:abstractNum>
  <w:abstractNum w:abstractNumId="111">
    <w:nsid w:val="2A31B62D"/>
    <w:multiLevelType w:val="hybridMultilevel"/>
    <w:lvl w:ilvl="0">
      <w:lvlJc w:val="left"/>
      <w:lvlText w:val="(%1)"/>
      <w:numFmt w:val="lowerLetter"/>
      <w:start w:val="1"/>
    </w:lvl>
  </w:abstractNum>
  <w:abstractNum w:abstractNumId="112">
    <w:nsid w:val="1849C29B"/>
    <w:multiLevelType w:val="hybridMultilevel"/>
    <w:lvl w:ilvl="0">
      <w:lvlJc w:val="left"/>
      <w:lvlText w:val="(%1)"/>
      <w:numFmt w:val="lowerLetter"/>
      <w:start w:val="4"/>
    </w:lvl>
  </w:abstractNum>
  <w:abstractNum w:abstractNumId="113">
    <w:nsid w:val="7DFF9D09"/>
    <w:multiLevelType w:val="hybridMultilevel"/>
    <w:lvl w:ilvl="0">
      <w:lvlJc w:val="left"/>
      <w:lvlText w:val="(%1)"/>
      <w:numFmt w:val="lowerLetter"/>
      <w:start w:val="1"/>
    </w:lvl>
  </w:abstractNum>
  <w:abstractNum w:abstractNumId="114">
    <w:nsid w:val="754342"/>
    <w:multiLevelType w:val="hybridMultilevel"/>
    <w:lvl w:ilvl="0">
      <w:lvlJc w:val="left"/>
      <w:lvlText w:val="(%1)"/>
      <w:numFmt w:val="lowerLetter"/>
      <w:start w:val="9"/>
    </w:lvl>
  </w:abstractNum>
  <w:abstractNum w:abstractNumId="115">
    <w:nsid w:val="69E7F3E5"/>
    <w:multiLevelType w:val="hybridMultilevel"/>
    <w:lvl w:ilvl="0">
      <w:lvlJc w:val="left"/>
      <w:lvlText w:val="(%1)"/>
      <w:numFmt w:val="lowerLetter"/>
      <w:start w:val="1"/>
    </w:lvl>
  </w:abstractNum>
  <w:abstractNum w:abstractNumId="116">
    <w:nsid w:val="2A6DE806"/>
    <w:multiLevelType w:val="hybridMultilevel"/>
    <w:lvl w:ilvl="0">
      <w:lvlJc w:val="left"/>
      <w:lvlText w:val="(%1)"/>
      <w:numFmt w:val="lowerLetter"/>
      <w:start w:val="5"/>
    </w:lvl>
  </w:abstractNum>
  <w:abstractNum w:abstractNumId="117">
    <w:nsid w:val="1816F8C4"/>
    <w:multiLevelType w:val="hybridMultilevel"/>
    <w:lvl w:ilvl="0">
      <w:lvlJc w:val="left"/>
      <w:lvlText w:val="(%1)"/>
      <w:numFmt w:val="lowerLetter"/>
      <w:start w:val="15"/>
    </w:lvl>
  </w:abstractNum>
  <w:abstractNum w:abstractNumId="118">
    <w:nsid w:val="37DF2233"/>
    <w:multiLevelType w:val="hybridMultilevel"/>
    <w:lvl w:ilvl="0">
      <w:lvlJc w:val="left"/>
      <w:lvlText w:val="(%1)"/>
      <w:numFmt w:val="lowerLetter"/>
      <w:start w:val="1"/>
    </w:lvl>
  </w:abstractNum>
  <w:abstractNum w:abstractNumId="119">
    <w:nsid w:val="7AB49DAF"/>
    <w:multiLevelType w:val="hybridMultilevel"/>
    <w:lvl w:ilvl="0">
      <w:lvlJc w:val="left"/>
      <w:lvlText w:val="(%1)"/>
      <w:numFmt w:val="lowerLetter"/>
      <w:start w:val="1"/>
    </w:lvl>
  </w:abstractNum>
  <w:abstractNum w:abstractNumId="120">
    <w:nsid w:val="759F82CD"/>
    <w:multiLevelType w:val="hybridMultilevel"/>
    <w:lvl w:ilvl="0">
      <w:lvlJc w:val="left"/>
      <w:lvlText w:val="(%1)"/>
      <w:numFmt w:val="lowerLetter"/>
      <w:start w:val="5"/>
    </w:lvl>
  </w:abstractNum>
  <w:abstractNum w:abstractNumId="121">
    <w:nsid w:val="61E74EA3"/>
    <w:multiLevelType w:val="hybridMultilevel"/>
    <w:lvl w:ilvl="0">
      <w:lvlJc w:val="left"/>
      <w:lvlText w:val="(%1)"/>
      <w:numFmt w:val="lowerLetter"/>
      <w:start w:val="1"/>
    </w:lvl>
  </w:abstractNum>
  <w:abstractNum w:abstractNumId="122">
    <w:nsid w:val="597B4D84"/>
    <w:multiLevelType w:val="hybridMultilevel"/>
    <w:lvl w:ilvl="0">
      <w:lvlJc w:val="left"/>
      <w:lvlText w:val="(%1)"/>
      <w:numFmt w:val="lowerLetter"/>
      <w:start w:val="1"/>
    </w:lvl>
  </w:abstractNum>
  <w:abstractNum w:abstractNumId="123">
    <w:nsid w:val="F819E7F"/>
    <w:multiLevelType w:val="hybridMultilevel"/>
    <w:lvl w:ilvl="0">
      <w:lvlJc w:val="left"/>
      <w:lvlText w:val="(%1)"/>
      <w:numFmt w:val="lowerLetter"/>
      <w:start w:val="3"/>
    </w:lvl>
  </w:abstractNum>
  <w:abstractNum w:abstractNumId="124">
    <w:nsid w:val="57C7D42D"/>
    <w:multiLevelType w:val="hybridMultilevel"/>
    <w:lvl w:ilvl="0">
      <w:lvlJc w:val="left"/>
      <w:lvlText w:val="(%1)"/>
      <w:numFmt w:val="lowerLetter"/>
      <w:start w:val="1"/>
    </w:lvl>
  </w:abstractNum>
  <w:abstractNum w:abstractNumId="125">
    <w:nsid w:val="312167AD"/>
    <w:multiLevelType w:val="hybridMultilevel"/>
    <w:lvl w:ilvl="0">
      <w:lvlJc w:val="left"/>
      <w:lvlText w:val="(%1)"/>
      <w:numFmt w:val="lowerLetter"/>
      <w:start w:val="3"/>
    </w:lvl>
  </w:abstractNum>
  <w:abstractNum w:abstractNumId="126">
    <w:nsid w:val="631B64D4"/>
    <w:multiLevelType w:val="hybridMultilevel"/>
    <w:lvl w:ilvl="0">
      <w:lvlJc w:val="left"/>
      <w:lvlText w:val="(%1)"/>
      <w:numFmt w:val="lowerLetter"/>
      <w:start w:val="11"/>
    </w:lvl>
  </w:abstractNum>
  <w:abstractNum w:abstractNumId="127">
    <w:nsid w:val="78B5E776"/>
    <w:multiLevelType w:val="hybridMultilevel"/>
    <w:lvl w:ilvl="0">
      <w:lvlJc w:val="left"/>
      <w:lvlText w:val="(%1)"/>
      <w:numFmt w:val="lowerLetter"/>
      <w:start w:val="1"/>
    </w:lvl>
  </w:abstractNum>
  <w:abstractNum w:abstractNumId="128">
    <w:nsid w:val="75486E47"/>
    <w:multiLevelType w:val="hybridMultilevel"/>
    <w:lvl w:ilvl="0">
      <w:lvlJc w:val="left"/>
      <w:lvlText w:val="%1"/>
      <w:numFmt w:val="lowerLetter"/>
      <w:start w:val="1"/>
    </w:lvl>
    <w:lvl w:ilvl="1">
      <w:lvlJc w:val="left"/>
      <w:lvlText w:val="(%2)"/>
      <w:numFmt w:val="lowerLetter"/>
      <w:start w:val="1"/>
    </w:lvl>
  </w:abstractNum>
  <w:abstractNum w:abstractNumId="129">
    <w:nsid w:val="6E534CDE"/>
    <w:multiLevelType w:val="hybridMultilevel"/>
    <w:lvl w:ilvl="0">
      <w:lvlJc w:val="left"/>
      <w:lvlText w:val="(%1)"/>
      <w:numFmt w:val="lowerLetter"/>
      <w:start w:val="35"/>
    </w:lvl>
    <w:lvl w:ilvl="1">
      <w:lvlJc w:val="left"/>
      <w:lvlText w:val="(%2)"/>
      <w:numFmt w:val="lowerLetter"/>
      <w:start w:val="2"/>
    </w:lvl>
  </w:abstractNum>
  <w:abstractNum w:abstractNumId="130">
    <w:nsid w:val="1A0DDE32"/>
    <w:multiLevelType w:val="hybridMultilevel"/>
    <w:lvl w:ilvl="0">
      <w:lvlJc w:val="left"/>
      <w:lvlText w:val="(%1)"/>
      <w:numFmt w:val="lowerLetter"/>
      <w:start w:val="35"/>
    </w:lvl>
    <w:lvl w:ilvl="1">
      <w:lvlJc w:val="left"/>
      <w:lvlText w:val="(%2)"/>
      <w:numFmt w:val="lowerLetter"/>
      <w:start w:val="4"/>
    </w:lvl>
  </w:abstractNum>
  <w:abstractNum w:abstractNumId="131">
    <w:nsid w:val="65968C1C"/>
    <w:multiLevelType w:val="hybridMultilevel"/>
    <w:lvl w:ilvl="0">
      <w:lvlJc w:val="left"/>
      <w:lvlText w:val="(%1)"/>
      <w:numFmt w:val="lowerLetter"/>
      <w:start w:val="8"/>
    </w:lvl>
  </w:abstractNum>
  <w:abstractNum w:abstractNumId="132">
    <w:nsid w:val="46263DEC"/>
    <w:multiLevelType w:val="hybridMultilevel"/>
    <w:lvl w:ilvl="0">
      <w:lvlJc w:val="left"/>
      <w:lvlText w:val="(%1)"/>
      <w:numFmt w:val="lowerLetter"/>
      <w:start w:val="15"/>
    </w:lvl>
  </w:abstractNum>
  <w:abstractNum w:abstractNumId="133">
    <w:nsid w:val="260D8C4A"/>
    <w:multiLevelType w:val="hybridMultilevel"/>
    <w:lvl w:ilvl="0">
      <w:lvlJc w:val="left"/>
      <w:lvlText w:val="(%1)"/>
      <w:numFmt w:val="lowerLetter"/>
      <w:start w:val="1"/>
    </w:lvl>
  </w:abstractNum>
  <w:abstractNum w:abstractNumId="134">
    <w:nsid w:val="73D4D3C4"/>
    <w:multiLevelType w:val="hybridMultilevel"/>
    <w:lvl w:ilvl="0">
      <w:lvlJc w:val="left"/>
      <w:lvlText w:val="(%1)"/>
      <w:numFmt w:val="lowerLetter"/>
      <w:start w:val="1"/>
    </w:lvl>
  </w:abstractNum>
  <w:abstractNum w:abstractNumId="135">
    <w:nsid w:val="746F2E30"/>
    <w:multiLevelType w:val="hybridMultilevel"/>
    <w:lvl w:ilvl="0">
      <w:lvlJc w:val="left"/>
      <w:lvlText w:val="(%1)"/>
      <w:numFmt w:val="lowerLetter"/>
      <w:start w:val="1"/>
    </w:lvl>
  </w:abstractNum>
  <w:abstractNum w:abstractNumId="136">
    <w:nsid w:val="6FDE8AF6"/>
    <w:multiLevelType w:val="hybridMultilevel"/>
    <w:lvl w:ilvl="0">
      <w:lvlJc w:val="left"/>
      <w:lvlText w:val="(%1)"/>
      <w:numFmt w:val="lowerLetter"/>
      <w:start w:val="2"/>
    </w:lvl>
  </w:abstractNum>
  <w:abstractNum w:abstractNumId="137">
    <w:nsid w:val="3FC32E20"/>
    <w:multiLevelType w:val="hybridMultilevel"/>
    <w:lvl w:ilvl="0">
      <w:lvlJc w:val="left"/>
      <w:lvlText w:val="(%1)"/>
      <w:numFmt w:val="lowerLetter"/>
      <w:start w:val="4"/>
    </w:lvl>
  </w:abstractNum>
  <w:abstractNum w:abstractNumId="138">
    <w:nsid w:val="49C0E823"/>
    <w:multiLevelType w:val="hybridMultilevel"/>
    <w:lvl w:ilvl="0">
      <w:lvlJc w:val="left"/>
      <w:lvlText w:val="(%1)"/>
      <w:numFmt w:val="lowerLetter"/>
      <w:start w:val="1"/>
    </w:lvl>
  </w:abstractNum>
  <w:abstractNum w:abstractNumId="139">
    <w:nsid w:val="14D53685"/>
    <w:multiLevelType w:val="hybridMultilevel"/>
    <w:lvl w:ilvl="0">
      <w:lvlJc w:val="left"/>
      <w:lvlText w:val="(%1)"/>
      <w:numFmt w:val="lowerLetter"/>
      <w:start w:val="2"/>
    </w:lvl>
  </w:abstractNum>
  <w:abstractNum w:abstractNumId="140">
    <w:nsid w:val="230F856C"/>
    <w:multiLevelType w:val="hybridMultilevel"/>
    <w:lvl w:ilvl="0">
      <w:lvlJc w:val="left"/>
      <w:lvlText w:val="(%1)"/>
      <w:numFmt w:val="lowerLetter"/>
      <w:start w:val="1"/>
    </w:lvl>
  </w:abstractNum>
  <w:abstractNum w:abstractNumId="141">
    <w:nsid w:val="6EAA85FB"/>
    <w:multiLevelType w:val="hybridMultilevel"/>
    <w:lvl w:ilvl="0">
      <w:lvlJc w:val="left"/>
      <w:lvlText w:val="(%1)"/>
      <w:numFmt w:val="lowerLetter"/>
      <w:start w:val="1"/>
    </w:lvl>
    <w:lvl w:ilvl="1">
      <w:lvlJc w:val="left"/>
      <w:lvlText w:val="(%2)"/>
      <w:numFmt w:val="lowerRoman"/>
      <w:start w:val="1"/>
    </w:lvl>
  </w:abstractNum>
  <w:abstractNum w:abstractNumId="142">
    <w:nsid w:val="3F06ECB2"/>
    <w:multiLevelType w:val="hybridMultilevel"/>
    <w:lvl w:ilvl="0">
      <w:lvlJc w:val="left"/>
      <w:lvlText w:val="(%1)"/>
      <w:numFmt w:val="lowerLetter"/>
      <w:start w:val="1"/>
    </w:lvl>
    <w:lvl w:ilvl="1">
      <w:lvlJc w:val="left"/>
      <w:lvlText w:val="(%2)"/>
      <w:numFmt w:val="lowerRoman"/>
      <w:start w:val="4"/>
    </w:lvl>
  </w:abstractNum>
  <w:abstractNum w:abstractNumId="143">
    <w:nsid w:val="3B594807"/>
    <w:multiLevelType w:val="hybridMultilevel"/>
    <w:lvl w:ilvl="0">
      <w:lvlJc w:val="left"/>
      <w:lvlText w:val="(%1)"/>
      <w:numFmt w:val="lowerLetter"/>
      <w:start w:val="1"/>
    </w:lvl>
  </w:abstractNum>
  <w:abstractNum w:abstractNumId="144">
    <w:nsid w:val="6CAA2304"/>
    <w:multiLevelType w:val="hybridMultilevel"/>
    <w:lvl w:ilvl="0">
      <w:lvlJc w:val="left"/>
      <w:lvlText w:val="(%1)"/>
      <w:numFmt w:val="lowerLetter"/>
      <w:start w:val="5"/>
    </w:lvl>
  </w:abstractNum>
  <w:abstractNum w:abstractNumId="145">
    <w:nsid w:val="3F7C2FF4"/>
    <w:multiLevelType w:val="hybridMultilevel"/>
    <w:lvl w:ilvl="0">
      <w:lvlJc w:val="left"/>
      <w:lvlText w:val="(%1)"/>
      <w:numFmt w:val="lowerLetter"/>
      <w:start w:val="1"/>
    </w:lvl>
    <w:lvl w:ilvl="1">
      <w:lvlJc w:val="left"/>
      <w:lvlText w:val="(%2)"/>
      <w:numFmt w:val="lowerRoman"/>
      <w:start w:val="1"/>
    </w:lvl>
  </w:abstractNum>
  <w:abstractNum w:abstractNumId="146">
    <w:nsid w:val="25413BEC"/>
    <w:multiLevelType w:val="hybridMultilevel"/>
    <w:lvl w:ilvl="0">
      <w:lvlJc w:val="left"/>
      <w:lvlText w:val="%1"/>
      <w:numFmt w:val="lowerLetter"/>
      <w:start w:val="1"/>
    </w:lvl>
    <w:lvl w:ilvl="1">
      <w:lvlJc w:val="left"/>
      <w:lvlText w:val="(%2)"/>
      <w:numFmt w:val="lowerRoman"/>
      <w:start w:val="6"/>
    </w:lvl>
  </w:abstractNum>
  <w:abstractNum w:abstractNumId="147">
    <w:nsid w:val="17180B0B"/>
    <w:multiLevelType w:val="hybridMultilevel"/>
    <w:lvl w:ilvl="0">
      <w:lvlJc w:val="left"/>
      <w:lvlText w:val="(%1)"/>
      <w:numFmt w:val="lowerLetter"/>
      <w:start w:val="2"/>
    </w:lvl>
    <w:lvl w:ilvl="1">
      <w:lvlJc w:val="left"/>
      <w:lvlText w:val="%2"/>
      <w:numFmt w:val="lowerRoman"/>
      <w:start w:val="1"/>
    </w:lvl>
  </w:abstractNum>
  <w:abstractNum w:abstractNumId="148">
    <w:nsid w:val="579328B9"/>
    <w:multiLevelType w:val="hybridMultilevel"/>
    <w:lvl w:ilvl="0">
      <w:lvlJc w:val="left"/>
      <w:lvlText w:val="(%1)"/>
      <w:numFmt w:val="lowerLetter"/>
      <w:start w:val="1"/>
    </w:lvl>
    <w:lvl w:ilvl="1">
      <w:lvlJc w:val="left"/>
      <w:lvlText w:val="(%2)"/>
      <w:numFmt w:val="lowerRoman"/>
      <w:start w:val="1"/>
    </w:lvl>
  </w:abstractNum>
  <w:abstractNum w:abstractNumId="149">
    <w:nsid w:val="5D205E20"/>
    <w:multiLevelType w:val="hybridMultilevel"/>
    <w:lvl w:ilvl="0">
      <w:lvlJc w:val="left"/>
      <w:lvlText w:val="(%1)"/>
      <w:numFmt w:val="lowerLetter"/>
      <w:start w:val="2"/>
    </w:lvl>
  </w:abstractNum>
  <w:abstractNum w:abstractNumId="150">
    <w:nsid w:val="11CCA8BA"/>
    <w:multiLevelType w:val="hybridMultilevel"/>
    <w:lvl w:ilvl="0">
      <w:lvlJc w:val="left"/>
      <w:lvlText w:val="(%1)"/>
      <w:numFmt w:val="lowerLetter"/>
      <w:start w:val="3"/>
    </w:lvl>
  </w:abstractNum>
  <w:abstractNum w:abstractNumId="151">
    <w:nsid w:val="4D32AB86"/>
    <w:multiLevelType w:val="hybridMultilevel"/>
    <w:lvl w:ilvl="0">
      <w:lvlJc w:val="left"/>
      <w:lvlText w:val="(%1)"/>
      <w:numFmt w:val="lowerLetter"/>
      <w:start w:val="5"/>
    </w:lvl>
  </w:abstractNum>
  <w:abstractNum w:abstractNumId="152">
    <w:nsid w:val="3F07ACC3"/>
    <w:multiLevelType w:val="hybridMultilevel"/>
    <w:lvl w:ilvl="0">
      <w:lvlJc w:val="left"/>
      <w:lvlText w:val="%1"/>
      <w:numFmt w:val="lowerRoman"/>
      <w:start w:val="1"/>
    </w:lvl>
    <w:lvl w:ilvl="1">
      <w:lvlJc w:val="left"/>
      <w:lvlText w:val="(%2)"/>
      <w:numFmt w:val="lowerLetter"/>
      <w:start w:val="1"/>
    </w:lvl>
  </w:abstractNum>
  <w:abstractNum w:abstractNumId="153">
    <w:nsid w:val="6B47F63E"/>
    <w:multiLevelType w:val="hybridMultilevel"/>
    <w:lvl w:ilvl="0">
      <w:lvlJc w:val="left"/>
      <w:lvlText w:val="(%1)"/>
      <w:numFmt w:val="lowerRoman"/>
      <w:start w:val="4"/>
    </w:lvl>
    <w:lvl w:ilvl="1">
      <w:lvlJc w:val="left"/>
      <w:lvlText w:val="%2"/>
      <w:numFmt w:val="lowerLetter"/>
      <w:start w:val="1"/>
    </w:lvl>
  </w:abstractNum>
  <w:abstractNum w:abstractNumId="154">
    <w:nsid w:val="5CB44A05"/>
    <w:multiLevelType w:val="hybridMultilevel"/>
    <w:lvl w:ilvl="0">
      <w:lvlJc w:val="left"/>
      <w:lvlText w:val="(%1)"/>
      <w:numFmt w:val="lowerLetter"/>
      <w:start w:val="3"/>
    </w:lvl>
  </w:abstractNum>
  <w:abstractNum w:abstractNumId="155">
    <w:nsid w:val="16CF80F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6">
    <w:nsid w:val="1C695DEC"/>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157">
    <w:nsid w:val="3FCFAED9"/>
    <w:multiLevelType w:val="hybridMultilevel"/>
    <w:lvl w:ilvl="0">
      <w:lvlJc w:val="left"/>
      <w:lvlText w:val="(%1)"/>
      <w:numFmt w:val="upperLetter"/>
      <w:start w:val="1"/>
    </w:lvl>
    <w:lvl w:ilvl="1">
      <w:lvlJc w:val="left"/>
      <w:lvlText w:val="(%2)"/>
      <w:numFmt w:val="lowerRoman"/>
      <w:start w:val="6"/>
    </w:lvl>
    <w:lvl w:ilvl="2">
      <w:lvlJc w:val="left"/>
      <w:lvlText w:val="%3"/>
      <w:numFmt w:val="upperLetter"/>
      <w:start w:val="1"/>
    </w:lvl>
  </w:abstractNum>
  <w:abstractNum w:abstractNumId="158">
    <w:nsid w:val="F856867"/>
    <w:multiLevelType w:val="hybridMultilevel"/>
    <w:lvl w:ilvl="0">
      <w:lvlJc w:val="left"/>
      <w:lvlText w:val="(%1)"/>
      <w:numFmt w:val="lowerLetter"/>
      <w:start w:val="3"/>
    </w:lvl>
  </w:abstractNum>
  <w:abstractNum w:abstractNumId="159">
    <w:nsid w:val="11B1CC33"/>
    <w:multiLevelType w:val="hybridMultilevel"/>
    <w:lvl w:ilvl="0">
      <w:lvlJc w:val="left"/>
      <w:lvlText w:val="(%1)"/>
      <w:numFmt w:val="lowerLetter"/>
      <w:start w:val="5"/>
    </w:lvl>
  </w:abstractNum>
  <w:abstractNum w:abstractNumId="160">
    <w:nsid w:val="2E22FBB7"/>
    <w:multiLevelType w:val="hybridMultilevel"/>
    <w:lvl w:ilvl="0">
      <w:lvlJc w:val="left"/>
      <w:lvlText w:val="(%1)"/>
      <w:numFmt w:val="lowerLetter"/>
      <w:start w:val="6"/>
    </w:lvl>
  </w:abstractNum>
  <w:abstractNum w:abstractNumId="161">
    <w:nsid w:val="29934699"/>
    <w:multiLevelType w:val="hybridMultilevel"/>
    <w:lvl w:ilvl="0">
      <w:lvlJc w:val="left"/>
      <w:lvlText w:val="(%1)"/>
      <w:numFmt w:val="lowerLetter"/>
      <w:start w:val="1"/>
    </w:lvl>
    <w:lvl w:ilvl="1">
      <w:lvlJc w:val="left"/>
      <w:lvlText w:val="(%2)"/>
      <w:numFmt w:val="lowerRoman"/>
      <w:start w:val="1"/>
    </w:lvl>
  </w:abstractNum>
  <w:abstractNum w:abstractNumId="162">
    <w:nsid w:val="77485850"/>
    <w:multiLevelType w:val="hybridMultilevel"/>
    <w:lvl w:ilvl="0">
      <w:lvlJc w:val="left"/>
      <w:lvlText w:val="(%1)"/>
      <w:numFmt w:val="lowerLetter"/>
      <w:start w:val="4"/>
    </w:lvl>
  </w:abstractNum>
  <w:abstractNum w:abstractNumId="163">
    <w:nsid w:val="744939A3"/>
    <w:multiLevelType w:val="hybridMultilevel"/>
    <w:lvl w:ilvl="0">
      <w:lvlJc w:val="left"/>
      <w:lvlText w:val="(%1)"/>
      <w:numFmt w:val="lowerLetter"/>
      <w:start w:val="1"/>
    </w:lvl>
  </w:abstractNum>
  <w:abstractNum w:abstractNumId="164">
    <w:nsid w:val="4FA0D2E3"/>
    <w:multiLevelType w:val="hybridMultilevel"/>
    <w:lvl w:ilvl="0">
      <w:lvlJc w:val="left"/>
      <w:lvlText w:val="(%1)"/>
      <w:numFmt w:val="lowerLetter"/>
      <w:start w:val="3"/>
    </w:lvl>
  </w:abstractNum>
  <w:abstractNum w:abstractNumId="165">
    <w:nsid w:val="6B1D2C14"/>
    <w:multiLevelType w:val="hybridMultilevel"/>
    <w:lvl w:ilvl="0">
      <w:lvlJc w:val="left"/>
      <w:lvlText w:val="(%1)"/>
      <w:numFmt w:val="upperLetter"/>
      <w:start w:val="1"/>
    </w:lvl>
  </w:abstractNum>
  <w:abstractNum w:abstractNumId="166">
    <w:nsid w:val="68B867D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2026-04-01T08:04:10Z</dcterms:created>
  <dcterms:modified xsi:type="dcterms:W3CDTF">2026-04-01T08:04:10Z</dcterms:modified>
</cp:coreProperties>
</file>