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0002013330</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60" w:type="dxa"/>
            <w:vAlign w:val="bottom"/>
          </w:tcPr>
          <w:p>
            <w:pPr>
              <w:spacing w:after="0"/>
              <w:rPr>
                <w:sz w:val="24"/>
                <w:szCs w:val="24"/>
                <w:color w:val="auto"/>
              </w:rPr>
            </w:pPr>
          </w:p>
        </w:tc>
        <w:tc>
          <w:tcPr>
            <w:tcW w:w="310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TREX CO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60" w:type="dxa"/>
            <w:vAlign w:val="bottom"/>
          </w:tcPr>
          <w:p>
            <w:pPr>
              <w:spacing w:after="0"/>
              <w:rPr>
                <w:sz w:val="24"/>
                <w:szCs w:val="24"/>
                <w:color w:val="auto"/>
              </w:rPr>
            </w:pPr>
          </w:p>
        </w:tc>
        <w:tc>
          <w:tcPr>
            <w:tcW w:w="310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001-14649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10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4"/>
              </w:rPr>
              <w:t>2500 TREX 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60" w:type="dxa"/>
            <w:vAlign w:val="bottom"/>
          </w:tcPr>
          <w:p>
            <w:pPr>
              <w:spacing w:after="0"/>
              <w:rPr>
                <w:sz w:val="21"/>
                <w:szCs w:val="21"/>
                <w:color w:val="auto"/>
              </w:rPr>
            </w:pPr>
          </w:p>
        </w:tc>
        <w:tc>
          <w:tcPr>
            <w:tcW w:w="3100" w:type="dxa"/>
            <w:vAlign w:val="bottom"/>
          </w:tcPr>
          <w:p>
            <w:pPr>
              <w:ind w:left="1520"/>
              <w:spacing w:after="0" w:line="243" w:lineRule="exact"/>
              <w:rPr>
                <w:sz w:val="20"/>
                <w:szCs w:val="20"/>
                <w:color w:val="auto"/>
              </w:rPr>
            </w:pPr>
            <w:r>
              <w:rPr>
                <w:rFonts w:ascii="Times New Roman" w:cs="Times New Roman" w:eastAsia="Times New Roman" w:hAnsi="Times New Roman"/>
                <w:sz w:val="22"/>
                <w:szCs w:val="22"/>
                <w:color w:val="auto"/>
              </w:rPr>
              <w:t>WINCHESTER</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60" w:type="dxa"/>
            <w:vAlign w:val="bottom"/>
          </w:tcPr>
          <w:p>
            <w:pPr>
              <w:spacing w:after="0"/>
              <w:rPr>
                <w:sz w:val="13"/>
                <w:szCs w:val="13"/>
                <w:color w:val="auto"/>
              </w:rPr>
            </w:pPr>
          </w:p>
        </w:tc>
        <w:tc>
          <w:tcPr>
            <w:tcW w:w="3100" w:type="dxa"/>
            <w:vAlign w:val="bottom"/>
            <w:vMerge w:val="restart"/>
          </w:tcPr>
          <w:p>
            <w:pPr>
              <w:ind w:left="1520"/>
              <w:spacing w:after="0" w:line="243" w:lineRule="exact"/>
              <w:rPr>
                <w:sz w:val="20"/>
                <w:szCs w:val="20"/>
                <w:color w:val="auto"/>
              </w:rPr>
            </w:pPr>
            <w:r>
              <w:rPr>
                <w:rFonts w:ascii="Times New Roman" w:cs="Times New Roman" w:eastAsia="Times New Roman" w:hAnsi="Times New Roman"/>
                <w:sz w:val="22"/>
                <w:szCs w:val="22"/>
                <w:color w:val="auto"/>
              </w:rPr>
              <w:t>VIRGINIA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6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10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22601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60" w:type="dxa"/>
            <w:vAlign w:val="bottom"/>
          </w:tcPr>
          <w:p>
            <w:pPr>
              <w:spacing w:after="0"/>
              <w:rPr>
                <w:sz w:val="24"/>
                <w:szCs w:val="24"/>
                <w:color w:val="auto"/>
              </w:rPr>
            </w:pPr>
          </w:p>
        </w:tc>
        <w:tc>
          <w:tcPr>
            <w:tcW w:w="310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5405426300</w:t>
            </w:r>
          </w:p>
        </w:tc>
        <w:tc>
          <w:tcPr>
            <w:tcW w:w="0" w:type="dxa"/>
            <w:vAlign w:val="bottom"/>
          </w:tcPr>
          <w:p>
            <w:pPr>
              <w:spacing w:after="0"/>
              <w:rPr>
                <w:sz w:val="1"/>
                <w:szCs w:val="1"/>
                <w:color w:val="auto"/>
              </w:rPr>
            </w:pPr>
          </w:p>
        </w:tc>
      </w:tr>
      <w:tr>
        <w:trPr>
          <w:trHeight w:val="297"/>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0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Rudolph Jacob 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SVP, CHRO</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22"/>
          <w:szCs w:val="22"/>
          <w:color w:val="auto"/>
        </w:rPr>
        <w:t>Citigroup Global Markets,</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Common Stock</w:t>
      </w:r>
      <w:r>
        <w:rPr>
          <w:sz w:val="20"/>
          <w:szCs w:val="20"/>
          <w:color w:val="auto"/>
        </w:rPr>
        <w:tab/>
      </w:r>
      <w:r>
        <w:rPr>
          <w:rFonts w:ascii="Times New Roman" w:cs="Times New Roman" w:eastAsia="Times New Roman" w:hAnsi="Times New Roman"/>
          <w:sz w:val="29"/>
          <w:szCs w:val="29"/>
          <w:color w:val="auto"/>
          <w:vertAlign w:val="superscript"/>
        </w:rPr>
        <w:t>Inc</w:t>
      </w:r>
      <w:r>
        <w:rPr>
          <w:sz w:val="20"/>
          <w:szCs w:val="20"/>
          <w:color w:val="auto"/>
        </w:rPr>
        <w:tab/>
      </w:r>
      <w:r>
        <w:rPr>
          <w:rFonts w:ascii="Times New Roman" w:cs="Times New Roman" w:eastAsia="Times New Roman" w:hAnsi="Times New Roman"/>
          <w:sz w:val="18"/>
          <w:szCs w:val="18"/>
          <w:color w:val="auto"/>
        </w:rPr>
        <w:t>1400</w:t>
      </w:r>
      <w:r>
        <w:rPr>
          <w:sz w:val="20"/>
          <w:szCs w:val="20"/>
          <w:color w:val="auto"/>
        </w:rPr>
        <w:tab/>
      </w:r>
      <w:r>
        <w:rPr>
          <w:rFonts w:ascii="Times New Roman" w:cs="Times New Roman" w:eastAsia="Times New Roman" w:hAnsi="Times New Roman"/>
          <w:sz w:val="18"/>
          <w:szCs w:val="18"/>
          <w:color w:val="auto"/>
        </w:rPr>
        <w:t>70000.00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390 Greenwich St</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10013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103898729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NYSE</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06/25/2026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22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Trex Company,</w:t>
            </w:r>
          </w:p>
        </w:tc>
        <w:tc>
          <w:tcPr>
            <w:tcW w:w="16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1400</w:t>
            </w:r>
          </w:p>
        </w:tc>
        <w:tc>
          <w:tcPr>
            <w:tcW w:w="31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06/25/2026 Services Rendered</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22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680" w:type="dxa"/>
            <w:vAlign w:val="bottom"/>
            <w:vMerge w:val="continue"/>
          </w:tcPr>
          <w:p>
            <w:pPr>
              <w:spacing w:after="0"/>
              <w:rPr>
                <w:sz w:val="24"/>
                <w:szCs w:val="24"/>
                <w:color w:val="auto"/>
              </w:rPr>
            </w:pPr>
          </w:p>
        </w:tc>
        <w:tc>
          <w:tcPr>
            <w:tcW w:w="3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21"/>
          <w:szCs w:val="21"/>
          <w:color w:val="auto"/>
        </w:rPr>
        <w:t>Under securities to be sold Date acquired and date of payment are on various dates. Shares were sold pursuant to an established 10b51 plan adopted March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03/05/2026</w:t>
      </w:r>
    </w:p>
    <w:p>
      <w:pPr>
        <w:spacing w:after="0" w:line="612" w:lineRule="exact"/>
        <w:rPr>
          <w:sz w:val="20"/>
          <w:szCs w:val="20"/>
          <w:color w:val="auto"/>
        </w:rPr>
      </w:pPr>
    </w:p>
    <w:p>
      <w:pPr>
        <w:sectPr>
          <w:pgSz w:w="11900" w:h="16838" w:orient="portrait"/>
          <w:cols w:equalWidth="0" w:num="2">
            <w:col w:w="3380" w:space="240"/>
            <w:col w:w="76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2026-06-25T11:36:33Z</dcterms:created>
  <dcterms:modified xsi:type="dcterms:W3CDTF">2026-06-25T11:36:33Z</dcterms:modified>
</cp:coreProperties>
</file>