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Trex Company,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5,570,532.00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5,570,532.00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5,570,532.00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5,570,532.00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5,570,532.00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5,570,532.00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5,570,532.00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5,570,532.00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5,570,532.00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Trex Company,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2500 Trex Way, Winchester, Virginia 22601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6, 2026, by and among Millennium Management LLC, Millennium Group Management LLC and Israel A. Englander.</w:t>
            </w:r>
          </w:p>
        </w:tc>
      </w:tr>
    </w:tbl>
    <w:p>
      <w:pPr>
        <w:pStyle w:val="TextBody"/>
        <w:bidi w:val="0"/>
        <w:jc w:val="left"/>
        <w:rPr/>
      </w:pPr>
      <w:bookmarkStart w:id="24" w:name="tm2622602d1_ex-1.htm"/>
      <w:bookmarkStart w:id="25" w:name="kstm2622602d1_ex1"/>
      <w:bookmarkEnd w:id="24"/>
      <w:bookmarkEnd w:id="25"/>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$0.01 per share, of Trex Company,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6, 2026</w:t>
      </w:r>
    </w:p>
    <w:p>
      <w:pPr>
        <w:pStyle w:val="TextBody"/>
        <w:bidi w:val="0"/>
        <w:ind w:left="0" w:right="0" w:hanging="0"/>
        <w:jc w:val="left"/>
        <w:rPr/>
      </w:pPr>
      <w:r>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1357</Words>
  <Characters>7027</Characters>
  <CharactersWithSpaces>8382</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